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ATAS/1183/2012 vom 26. September 2012</w:t>
      </w:r>
    </w:p>
    <w:p>
      <w:r>
        <w:t>GE Cour de justice, 2012-09-26, FR</w:t>
      </w:r>
    </w:p>
    <w:p>
      <w:r>
        <w:rPr>
          <w:b/>
        </w:rPr>
        <w:t xml:space="preserve">Quelle: </w:t>
      </w:r>
      <w:r>
        <w:t>https://mcp.opencaselaw.ch/entscheid/ge_gerichte_ATAS_1183_2012</w:t>
      </w:r>
    </w:p>
    <w:p>
      <w:r>
        <w:t>FR: GE_GERICHTE ATAS/1183/2012 du 26 septembre 2012</w:t>
      </w:r>
    </w:p>
    <w:p>
      <w:r>
        <w:t>IT: GE_GERICHTE ATAS/1183/2012 del 26 settembre 2012</w:t>
      </w:r>
    </w:p>
    <w:p>
      <w:pPr>
        <w:pStyle w:val="Heading2"/>
      </w:pPr>
      <w:r>
        <w:t>Erwägungen</w:t>
      </w:r>
    </w:p>
    <w:p>
      <w:r>
        <w:rPr>
          <w:b/>
        </w:rPr>
        <w:t>E. 14</w:t>
      </w:r>
    </w:p>
    <w:p>
      <w:r>
        <w:t>Selon l'expert judiciaire, la capacité de travail est également de 50 % dans une activité adaptée aux limitations somatiques depuis mars 2007. La recourante conteste cette appréciation, invoquant son affection psychique, ses limitations fonctionnelles physiques, ses difficultés cognitives, son âge, sa faible scolarisation et sa longue absence du marché du travail. Les raisons non médicales ne peuvent toutefois pas être prises en considération, l'invalidité devant résulter impérativement d'une atteinte à la santé, de par la loi. Ainsi, il y a lieu de se fonder sur l'expertise judiciaire, qui confirme la première expertise du Dr T_________, pour admettre une incapacité de travail de 50% dans une activité adaptée. Pendant la durée du suivi de la recourante au CTB, du 8 octobre au 4 décembre 2008, il sied cependant de lui reconnaître une incapacité de travail totale. Compte tenu de la description de son état pendant ce suivi par le Dr S__________, il ne paraît en effet pas exigible qu'elle exerçât une activité lucrative.</w:t>
      </w:r>
    </w:p>
    <w:p>
      <w:r>
        <w:rPr>
          <w:b/>
        </w:rPr>
        <w:t>E. 15</w:t>
      </w:r>
    </w:p>
    <w:p>
      <w:r>
        <w:t>Pour évaluer le taux d'invalidité, le revenu que l'assuré aurait pu obtenir s'il n'était pas invalide est comparé avec celui qu'il pourrait obtenir en exerçant l'activité qui</w:t>
      </w:r>
    </w:p>
    <w:p>
      <w:r>
        <w:t>A/3194/2011 - 19/22 -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16</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w:t>
      </w:r>
    </w:p>
    <w:p>
      <w:r>
        <w:t>A/3194/2011 - 20/22 - (ATFA non publiés I 168/05 du 24 avril 2006, consid. 3.3 et B 80/01 du 17 octobre 2003, consid. 5.2.2).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w:t>
      </w:r>
    </w:p>
    <w:p>
      <w:r>
        <w:rPr>
          <w:b/>
        </w:rPr>
        <w:t>E. 17</w:t>
      </w:r>
    </w:p>
    <w:p>
      <w:r>
        <w:t>a) Dans la mesure où la recourante était au chômage au moment de sa première demande de prestations d'invalidité, il y a lieu de se fonder en l'occurrence sur les salaires statistiques pour le revenu sans invalidité. La recourante étant sans formation professionnelle, il sied de se référer aux salaires pour une activité simple et répétitive. Ces mêmes salaires doivent également être considérés comme réalisables avec invalidité. Au regard du large éventail d'activités simples et répétitives que recouvrent les secteurs de la production et des services, on doit en effet convenir qu'un certain nombre d'entre elles sont légères et adaptées aux handicaps somatiques de la recourante. Ainsi, le taux d'invalidité se confond en principe avec l'incapacité de travail. Toutefois, compte tenu des handicaps physiques et psychiques, notamment des troubles cognitifs, l'âge, la nationalité étrangère et le taux de travail partiel, il y a lieu d'admettre un rabattement de 15% du salaire réalisable avec invalidité, de sorte que celui-ci ne représente que 42,5% d'un temps complet. Par conséquent, le degré d'invalidité est de 57,5%, ce qui ouvre le droit à une demi-rente. b) Quant à l'incapacité de travail totale pendant le suivi de la recourante au CTB, elle a duré moins de deux mois. Il ne s'agit ainsi pas d'une aggravation à prendre en considération, l’art. 88a RAI prescrivant que la modification du droit à la prestation intervient en principe lorsqu’un changement déterminant du degré d’invalidité a</w:t>
      </w:r>
    </w:p>
    <w:p>
      <w:r>
        <w:t>A/3194/2011 - 21/22 - duré trois mois, sans interruption notable. Partant, l'incapacité de travail totale passagère n'a en l'occurrence pas d'incidence sur le droit à la rente.</w:t>
      </w:r>
    </w:p>
    <w:p>
      <w:r>
        <w:rPr>
          <w:b/>
        </w:rPr>
        <w:t>E. 18</w:t>
      </w:r>
    </w:p>
    <w:p>
      <w:r>
        <w:t>Selon l'expert judiciaire, il y a une incapacité de travail de 50% dès mars 2007. Celle-ci est donc intervenue avant la 5ème révision, entrée en vigueur le 1er janvier 2008. Par ailleurs la demande a été formée en décembre 2008. Partant, l'art. 29 al. 1 LAI de cette révision ne s'applique pas, de sorte que le droit à la rente est né une année après le début de l'incapacité de travail, soit en mars 2008, conformément à l'art. 29 al. 1 let. b aLAI.</w:t>
      </w:r>
    </w:p>
    <w:p>
      <w:r>
        <w:rPr>
          <w:b/>
        </w:rPr>
        <w:t>E. 19</w:t>
      </w:r>
    </w:p>
    <w:p>
      <w:r>
        <w:t>Au vu de ce qui précède, la décision querellée sera annulée et la recourante sera mise au bénéfice d'une demi-rente d'invalidité dès le 1er mars 2008.</w:t>
      </w:r>
    </w:p>
    <w:p>
      <w:r>
        <w:rPr>
          <w:b/>
        </w:rPr>
        <w:t>E. 20</w:t>
      </w:r>
    </w:p>
    <w:p>
      <w:r>
        <w:t>La recourante obtenant partiellement gain de cause, une indemnité de 2'000 fr. lui est octroyée à titre de dépens.</w:t>
      </w:r>
    </w:p>
    <w:p>
      <w:r>
        <w:rPr>
          <w:b/>
        </w:rPr>
        <w:t>E. 21</w:t>
      </w:r>
    </w:p>
    <w:p>
      <w:r>
        <w:t>L'émolument de justice, fixé à 200 fr., est mis à la charge de l'intimé.</w:t>
      </w:r>
    </w:p>
    <w:p>
      <w:r>
        <w:t>A/3194/2011 - 22/22 -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