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ATAS/1183/2010 vom 23. November 2010</w:t>
      </w:r>
    </w:p>
    <w:p>
      <w:r>
        <w:t>GE Cour de justice, 2010-11-23, FR</w:t>
      </w:r>
    </w:p>
    <w:p>
      <w:r>
        <w:rPr>
          <w:b/>
        </w:rPr>
        <w:t xml:space="preserve">Quelle: </w:t>
      </w:r>
      <w:r>
        <w:t>https://mcp.opencaselaw.ch/entscheid/ge_gerichte_ATAS_1183_2010</w:t>
      </w:r>
    </w:p>
    <w:p>
      <w:r>
        <w:t>FR: GE_GERICHTE ATAS/1183/2010 du 23 novembre 2010</w:t>
      </w:r>
    </w:p>
    <w:p>
      <w:r>
        <w:t>IT: GE_GERICHTE ATAS/1183/2010 del 23 novembre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dès le 1er août 2005, la demande ayant été déposée en août 2004.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Tel n'est pas le cas des modifications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21 avril 2008, qui a été modifié par la décision du 22 juin 2009 contre laquelle l'assurée a interjeté directement recours devant le Tribunal de céans le 3 août 2009.</w:t>
      </w:r>
    </w:p>
    <w:p>
      <w:r>
        <w:t>A/2769/2009 - 9/15 -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En vertu de l’art. 48 LAI, dans sa teneur en vigueur du 1er janvier 2003 au 31 décembre 2007, le droit à des prestations arriérées est régi par l’art. 24 al. 1er LPGA (al. 1er). Si l’assuré présente sa demande plus de douze mois après la naissance du droit, les prestations, en dérogation à l’art. 24 al. 1er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En dérogation à l’art. 24 al. 1er LPGA, le Conseil fédéral peut limiter le droit au remboursement de certaines mesures de réadaptation exécutées avant qu’elles n’aient été agréées (al. 3).</w:t>
      </w:r>
    </w:p>
    <w:p>
      <w:r>
        <w:t>A/2769/2009 - 10/15 -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4</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A/2769/2009 - 11/15 -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b)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 voir à ce sujet MEINE, L’expert</w:t>
      </w:r>
    </w:p>
    <w:p>
      <w:r>
        <w:t>A/2769/2009 - 12/15 - et l’expertise – critères de validité de l’expertise médicale, in L’expertise médicale, édition Médecine et Hygiène, 2002, p. 21).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Dans le cas d'espèce, le Tribunal a ordonné une expertise psychiatrique compte tenu des conclusions diamétralement opposées auxquelles parvenaient les médecins psychiatres de l'assurée d'une part et l'expert du CEMED d'autre part, s'agissant en premier lieu du degré de gravité de l'état dépressif et des autres diagnostics retenus, et en second lieu des conséquences sur la capacité de travail de l'assurée de ces affections. En effet, les objections des médecins traitants étaient fondées sur des éléments objectivement vérifiables (les tentatives de suicide notamment) et suffisamment pertinentes pour remettre en cause l'avis de l'expert du CEMED, le Dr T_________. L'expertise du Dr S_________ répond à toutes les exigences jurisprudentielles pour qu'il lui soit reconnu une pleine valeur probante. Son rapport a été établi sur la base d’une anamnèse personnelle, familiale, professionnelle et médicale de la recourante, ses plaintes, deux entretiens, le dossier médical et un entretien avec le médecin traitant. Le diagnostic est précisément posé et les conclusions sont motivées. Le rapport est bref et condensé mais complet. L'expert expose notamment de façon convaincante les raisons pour lesquelles il rejoint l'expert du CEMED s'agissant d'exclure l'un des diagnostics retenus par le médecin traitant, mais aussi le motif de sa divergence s'agissant de la gravité de l'état dépressif et de ses conséquences sur la capacité de travail de l'assurée. Il constate (rejoignant en cela le médecin traitant) que suffisamment de critères sont remplis pour retenir un état dépressif de gravité moyenne. Il reprend ainsi chaque critère discuté et expose précisément les raisons pour lesquelles l'expertise du Dr T_________ concluant à une dépression d'intensité légère ne peut pas être suivie. Il rappelle brièvement les conséquences des divers éléments conjugués de la dépression sur la capacité de travail de l'assurée, pour conclure que cette capacité est actuellement nulle.</w:t>
      </w:r>
    </w:p>
    <w:p>
      <w:r>
        <w:t>A/2769/2009 - 13/15 - L'OAI ne conteste pas l'expertise et adhère aux conclusions de l'expert sur la base de l'avis du SMR qui estime que "l'expertise est convaincante", et qui partage l'avis de l'expert qui retient un trouble dépressif d'intensité moyenne avec syndrome somatique et une décompensation psychique qui réduit totalement la capacité de l'assurée dès le 1er janvier 2007. Sur cette base, l'OAI conclut à l'octroi d'une rente dès le 1er janvier 2008. Cela étant, il reste à déterminer la capacité de travail et le taux d'invalidité de l'assurée entre 2004 et fin 2006. L'expert précise à ce sujet que l'incapacité aurait dû être retenue à 100% dès mai 2005 déjà, justifiant clairement cette affirmation sur la base du dossier de l'expertisée, une hospitalisation ayant été nécessaire en septembre de cette année malgré un suivi ambulatoire sérieux. L'expert se contentant pour le surplus de reprendre les taux d'invalidité initialement admis par l'OAI, soit 100% dès mai 2004, 50% dès mai 2005, 100% dès janvier 2006 et 50 % dès août 2006, le Tribunal l'a interrogé à ce sujet. L'expert ne précise pourtant pas plus son avis à ce propos, partant manifestement de l'idée que le litige est limité au taux d'invalidité à partir de janvier 2007. Toutefois, le Tribunal estime que l'expert est suffisamment précis s'agissant de l'incapacité de travail de l'assurée dès 2004. En premier lieu, il confirme que l'incapacité est antérieure à janvier 2007. En deuxième lieu, il admet avec retenue les réévaluations de la capacité de travail par le médecin traitant passant d'une incapacité de 100% à 50% à deux reprises durant les années considérées alors que les périodes de rémission partielle ont été trop brèves pour permettre une reprise du travail. En troisième lieu, il affirme clairement que l'incapacité est demeurée à 100% sans amélioration depuis mai 2005. Ainsi, le Tribunal retient que l'expert admet que l'incapacité de travail et le taux d'invalidité retenus par l'OAI jusqu'en mai 2005 étaient corrects, et doute sérieusement de toute reprise possible depuis lors, mais renonce à remettre en cause les tentatives de reprise des médecins, louables mais peu réalistes. Les taux d'incapacité de travail et d'invalidité initialement retenus par l'OAI sont ainsi confirmés par l'expert judiciaire et les avis circonstanciés des médecins traitants. L'assurée, représentée par un conseil, faisait valoir initialement une aggravation dès 2005. Elle ne remet plus en cause les taux d'invalidité initialement admis par l'OAI entre 2004 et fin 2006, mais souligne que l'incapacité de 100% dès janvier 2007 justifie l'octroi d'une rente entière dès cette date et non pas dès janvier 2008 seulement. La décision du 22 juin 2009 refusant toute rente à l'assurée est fondée sur l'expertise non probante du Dr T_________, selon lequel l'assurée n'est atteinte d'aucun trouble invalidant de sorte que sa capacité de travail serait toujours restée entière. Cette décision doit donc être annulée. Sur la base de l'expertise du Dr S_________, l'OAI ne peut pas sérieusement prétendre que l'expert retient que l'incapacité de travail de l'assurée a débuté en janvier 2007 seulement, ce qui ferait naître le droit à une rente en janvier 2008.</w:t>
      </w:r>
    </w:p>
    <w:p>
      <w:r>
        <w:t>A/2769/2009 - 14/15 - Le projet de décision de l'OAI du 21 avril 2008 retient à juste titre, à l'instar de l'expert et des médecins traitants, que la survenance de l'incapacité de travail durable de l'assurée date d'avril 2004. Compte tenu du dépôt de la demande en août 2006, le droit à la rente naît en août 2005 seulement, sur la base des dispositions légales précitées. Ainsi, l'assurée a droit à une demi rente du 1er août 2005 au 31 décembre 2005, une rente entière du 1er janvier 2006 au 31 juillet 2006, à une demi rente du 1er août 2006 au 31 mars 2007 et à une rente entière dès le 1er avril 2007, soit trois mois après l'aggravation de l'incapacité de travail qui est de 100% dès le 1er janvier 2007.</w:t>
      </w:r>
    </w:p>
    <w:p>
      <w:r>
        <w:rPr>
          <w:b/>
        </w:rPr>
        <w:t>E. 6</w:t>
      </w:r>
    </w:p>
    <w:p>
      <w:r>
        <w:t>Le recours est admis, la décision du 22 juin 2009 est annulée et la cause est renvoyée à l'OAI pour le calcul du montant de la rente.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l'occurrence à 1'000 fr.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2'000 fr.</w:t>
      </w:r>
    </w:p>
    <w:p>
      <w:r>
        <w:t>A/2769/2009 - 15/15 -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