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ATAS/1182/2018 vom 18. Dezember 2018</w:t>
      </w:r>
    </w:p>
    <w:p>
      <w:r>
        <w:t>GE Cour de justice, 2018-12-18, FR</w:t>
      </w:r>
    </w:p>
    <w:p>
      <w:r>
        <w:rPr>
          <w:b/>
        </w:rPr>
        <w:t xml:space="preserve">Quelle: </w:t>
      </w:r>
      <w:r>
        <w:t>https://mcp.opencaselaw.ch/entscheid/ge_gerichte_ATAS_1182_2018</w:t>
      </w:r>
    </w:p>
    <w:p>
      <w:r>
        <w:t>FR: GE_GERICHTE ATAS/1182/2018 du 18 décembre 2018</w:t>
      </w:r>
    </w:p>
    <w:p>
      <w:r>
        <w:t>IT: GE_GERICHTE ATAS/1182/2018 del 18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A/760/2018 - 5/9 -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recours doit être déposé dans les trente jours suivant la notification de la décision sujette à recours (art. 60 al. 1 LPGA). Les délais en jours ou en mois fixés par la loi ou par l'autorité ne courent pas du 18 décembre au 2 janvier inclusivement (art. 38 al. 4 let. c LPGA et art. 89C de la loi sur la procédure administrative du 12 septembre 1985 [LPA - E 5 10]). Interjeté dans la forme et le délai prescrits par la loi, le recours du 28 février 2018 contre la décision du 1er février 2018 est recevable.</w:t>
      </w:r>
    </w:p>
    <w:p>
      <w:r>
        <w:rPr>
          <w:b/>
        </w:rPr>
        <w:t>E. 4</w:t>
      </w:r>
    </w:p>
    <w:p>
      <w:r>
        <w:t>L’objet du litige porte sur le bien-fondé du refus de l’OAI d’entrer en matière sur la nouvelle demande de prestations déposée par l’assurée le 11 décembre 2017.</w:t>
      </w:r>
    </w:p>
    <w:p>
      <w:r>
        <w:rPr>
          <w:b/>
        </w:rPr>
        <w:t>E. 5</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aLAI, en vigueur jusqu'au 31 décembre 2011, reste applicable à l'art. 87 al. 2 et 3 modifié dès lors que la demande de révision doit répondre aux mêmes critères.</w:t>
      </w:r>
    </w:p>
    <w:p>
      <w:r>
        <w:rPr>
          <w:b/>
        </w:rPr>
        <w:t>E. 6</w:t>
      </w:r>
    </w:p>
    <w:p>
      <w:r>
        <w:t>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w:t>
      </w:r>
    </w:p>
    <w:p>
      <w:r>
        <w:t>A/760/2018 - 6/9 - déterminants (ATF 125 V 410 consid. 2b ; ATF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 ATF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w:t>
      </w:r>
    </w:p>
    <w:p>
      <w:r>
        <w:t>A/760/2018 - 7/9 -</w:t>
      </w:r>
    </w:p>
    <w:p>
      <w:r>
        <w:rPr>
          <w:b/>
        </w:rPr>
        <w:t>E. 7</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w:t>
      </w:r>
    </w:p>
    <w:p>
      <w:r>
        <w:rPr>
          <w:b/>
        </w:rPr>
        <w:t>E. 8</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ATF 121 V 366 consid. 1b et les références; arrêt du Tribunal fédéral 9C_789/2012 du 27 juillet 2013 consid. 4.1).</w:t>
      </w:r>
    </w:p>
    <w:p>
      <w:r>
        <w:rPr>
          <w:b/>
        </w:rPr>
        <w:t>E. 9</w:t>
      </w:r>
    </w:p>
    <w:p>
      <w:r>
        <w:t>En l’occurrence, se pose donc uniquement la question de savoir si l’assurée, au moment de la décision litigieuse, soit le 1er février 2018, a rendu plausible une aggravation de son état de santé survenue depuis le 14 septembre 2010, date de la dernière décision par laquelle l’OAI lui a nié le droit à une rente d’invalidité. Faute pour le principe inquisitoire de s'appliquer à la procédure de nouvelle demande, il appartenait à l’assurée de rendre plausible que son état de santé s'était aggravé dans une mesure suffisante pour justifier le droit à une rente. Pour ce faire, elle devait transmettre à l’OAI des éléments médicaux permettant de dresser un bilan de son état de santé au jour du dépôt de sa nouvelle demande, le 11 décembre 2017, et de se prononcer sur sa capacité de travail. Il ressort des faits de la cause que l’OAI, par courrier du 21 décembre 2017, a dûment rendu l’assurée attentive à son obligation de rendre plausible une aggravation de son état de santé depuis la décision du 14 septembre 2010 entrée en force. À cet effet, il lui a imparti un délai de trente jours pour produire des documents médicaux, précisant clairement que sans réponse, il n’entrerait pas en matière sur la nouvelle demande. Or, l’OAI a annoncé à l’assurée le 9 janvier 2018 déjà qu’il envisageait de rejeter sa nouvelle demande, n’ayant pu mettre en évidence aucune notable modification de la situation professionnelle ou médicale. Ce délai était à l’évidence trop court.</w:t>
      </w:r>
    </w:p>
    <w:p>
      <w:r>
        <w:t>A/760/2018 - 8/9 - L’assurée a toutefois eu l’occasion de transmettre à l’OAI d’autres pièces médicales, lorsqu’elle s’est opposée le 17 janvier 2018 au projet de décision. Force est cependant de constater que ces pièces ne suffisent pas non plus à rendre plausible une aggravation de l’état de santé. Partant, l’OAI était fondé à refuser d’entrer en matière sur la nouvelle demande de l’assurée.</w:t>
      </w:r>
    </w:p>
    <w:p>
      <w:r>
        <w:rPr>
          <w:b/>
        </w:rPr>
        <w:t>E. 10</w:t>
      </w:r>
    </w:p>
    <w:p>
      <w:r>
        <w:t>S’agissant du rapport du Dr K_______ du 13 février 2018, produit après la décision litigieuse, il ne saurait être pris en compte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Il n'appartient donc pas à la chambre de céans d'instruire le cas sur le fond.</w:t>
      </w:r>
    </w:p>
    <w:p>
      <w:r>
        <w:rPr>
          <w:b/>
        </w:rPr>
        <w:t>E. 11</w:t>
      </w:r>
    </w:p>
    <w:p>
      <w:r>
        <w:t>Au vu de ce qui précède, le recours est rejeté. Il demeure néanmoins loisible à l’assurée de saisir en tout temps l’OAI d’une nouvelle demande de prestations, accompagnée des rapports médicaux attestant de l’évolution de son état de santé psychique et somatique depuis le 1er février 2018.</w:t>
      </w:r>
    </w:p>
    <w:p>
      <w:r>
        <w:t>A/760/2018 - 9/9 -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