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ATAS/1181/2008 vom 28. Juni 2004</w:t>
      </w:r>
    </w:p>
    <w:p>
      <w:r>
        <w:t>GE Cour de justice, 2004-06-28, FR</w:t>
      </w:r>
    </w:p>
    <w:p>
      <w:r>
        <w:rPr>
          <w:b/>
        </w:rPr>
        <w:t xml:space="preserve">Quelle: </w:t>
      </w:r>
      <w:r>
        <w:t>https://mcp.opencaselaw.ch/entscheid/ge_gerichte_ATAS_1181_2008</w:t>
      </w:r>
    </w:p>
    <w:p>
      <w:r>
        <w:t>FR: GE_GERICHTE ATAS/1181/2008 du 28 juin 2004</w:t>
      </w:r>
    </w:p>
    <w:p>
      <w:r>
        <w:t>IT: GE_GERICHTE ATAS/1181/2008 del 28 giugno 2004</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remplacée par celle du 6 octobre 2006, entrée en vigueur le 1er janvier 2008. Il connaît également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w:t>
      </w:r>
    </w:p>
    <w:p>
      <w:r>
        <w:t>A/2735/2008 - 5/8 - vertu du chapitre 1a, à moins que la LPC n'y déroge expressément (cf. art. 1 al. 1 LPC). Sur le plan cantonal, l'art. 1A LPCC prévoit qu'en cas de silence de la loi, la LPC et ses dispositions d'exécutions fédérales et cantonales, ainsi que la LPGA et ses dispositions d'exécution, sont applicables par analogie. Les faits déterminants étant survenus postérieurement au 1er janvier 2003, la LPGA est applicable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Etant donné que les faits déterminants se sont réalisés avant l’entrée en vigueur de ces modifications, l’ancien droit reste applicable dans sa teneur au 31 décembre 2007.</w:t>
      </w:r>
    </w:p>
    <w:p>
      <w:r>
        <w:rPr>
          <w:b/>
        </w:rPr>
        <w:t>E. 3</w:t>
      </w:r>
    </w:p>
    <w:p>
      <w:r>
        <w:t>Le recours a été formé en temps utile, le 25 juillet 2008, dans le délai de trente jours (art. 60 al. 1 LPGA, art. 9 LPC et art. 43 LPCC) courant à partir du lendemain de la réception de la décision sur opposition du 9 juillet 2008 (cf. art. 38 al. 1 et 39 al. 2 LPGA). Interjeté dans les forme et délai prévus par la loi, le recours est recevable (art. 56 ss LPGA).</w:t>
      </w:r>
    </w:p>
    <w:p>
      <w:r>
        <w:rPr>
          <w:b/>
        </w:rPr>
        <w:t>E. 4</w:t>
      </w:r>
    </w:p>
    <w:p>
      <w:r>
        <w:t>L'objet du litige porte d'une part sur la restitution des prestations complémentaires à hauteur de 270 fr. , sur le montant des prestations complémentaires revenant à la recourante ainsi que de la compensation effectuée par l'intimé avec une dette existante.</w:t>
      </w:r>
    </w:p>
    <w:p>
      <w:r>
        <w:rPr>
          <w:b/>
        </w:rPr>
        <w:t>E. 5</w:t>
      </w:r>
    </w:p>
    <w:p>
      <w:r>
        <w:t>Selon l'art. 2c let. a LPC, ont droit aux prestations complémentaires les personnes invalides qui perçoivent une demi-rente ou une rente entière de l'AI. Les prestations se composent de la prestation complémentaire annuelle et du remboursement des frais de maladie et d'invalidité (art. 3 LPC). Le montant de la prestation complémentaire annuelle correspond à la part des dépenses reconnues qui excède les revenus déterminants (art. 3a al. 1 LPC). Les revenus déterminants au sens de l'art. 3a al. 1 LPC comprennent notamment les ressources en espèces ou en nature provenant de l'exercice d'une activité lucrative, le produit de la fortune mobilière et immobilière ainsi que les rentes, pensions et autres prestations périodiques, y compris les rentes de l'AVS et de l'AI (art. 3c al. 1 let. a, b et d LPC). S'y ajoute un quinzième de la fortune nette pour les bénéficiaires de rentes de l'assurance-invalidité, dans la mesure où elle dépasse 25'000 fr. pour les personnes seules (art. 3c al. 1 let. c LPC). Enfin, sont comprises dans les</w:t>
      </w:r>
    </w:p>
    <w:p>
      <w:r>
        <w:t>A/2735/2008 - 6/8 - revenus déterminants les ressources et parts de fortune dont un ayant droit s'est dessaisi (art. 3c al. 1 let. g LPC).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les ressources en espèces ou en nature provenant de l'exercice d'une activité lucrative (let. a), le produit de la fortune, tant mobilière qu’immobilière (let. b), un huitième de la fortune nette après déduction d’un montant de 25'000 fr. pour les personnes seules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w:t>
      </w:r>
    </w:p>
    <w:p>
      <w:r>
        <w:rPr>
          <w:b/>
        </w:rPr>
        <w:t>E. 6</w:t>
      </w:r>
    </w:p>
    <w:p>
      <w:r>
        <w:t>Les prestations indûment touchées doivent être restituées. La restitution ne peut être exigée lorsque l’intéressé était de bonne foi et qu’elle le mettrait dans une situation difficile.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1 et 2 LPGA; art. 24 LPCC). Selon l'art. 2 de l'ordonnance du 11 septembre 2002 sur la partie générale du droit des assurances sociales (OPGA), sont soumis à l'obligation de restituer le bénéficiaire des prestations allouées indûment ou ses héritiers (let. a), les tiers ou les autorités à qui ont été versées des prestations en espèces pour qu'elles soient utilisées conformément à leur but, au sens de l'art. 20 LPGA ou des dispositions des lois spéciales, à l'exception du tuteur (let. b), les tiers ou les autorités à qui ont été versées après coup des prestations indues, à l'exception du tuteur (let. c). Les prestations allouées indûment pour un enfant mineur qui n'ont pas été versées à cet enfant et qui ne sont pas restituables en vertu de l'al. 1 let, b ou c doivent restituées par les personnes qui disposaient de l'autorité parentale au moment de leur versement (art. 2 al. 2 OPGA).</w:t>
      </w:r>
    </w:p>
    <w:p>
      <w:r>
        <w:rPr>
          <w:b/>
        </w:rPr>
        <w:t>E. 7</w:t>
      </w:r>
    </w:p>
    <w:p>
      <w:r>
        <w:t>En l'espèce, le Tribunal de céans relève que la décision sur opposition ne se prononce pas sur les conclusions de la recourante qui contestait être débitrice de la somme de 3'300 fr., dès lors que les prestations complémentaires ont été versées au père de sa fille. Il constate par ailleurs que la décision de restitution a été notifiée à l'enfant mineure ( !), que la décision sur opposition est incompréhensible, dès lors qu'elle admet l'opposition de la recourante, tout en indiquant que le montant à</w:t>
      </w:r>
    </w:p>
    <w:p>
      <w:r>
        <w:t>A/2735/2008 - 7/8 - restituer ne s'élève plus qu'à hauteur de 270 fr., après compensation de la dette existante. Or, l'intimé a admis avoir continué à verser les prestations complémentaires au père de l'enfant, quand bien même la recourante l'avait informé du changement intervenu dans la résidence de l'enfant, sans pouvoir en expliquer les raisons. Il n'a pas davantage expliqué les raisons pour lesquelles il appliquerait l'art. 2 al. 2 OPGA, étant rappelé que le père de l'enfant exercerait une activité lucrative. Enfin, le calcul des prestations complémentaires revenant à la recourante est également incompréhensible, dans la mesure où il tient compte de revenus dont on ne trouve pas de justificatifs (revenus hypothétiques du conjoint, alors que ce dernier travaille, autres revenus sans explications). L'intimé a ainsi commis un déni de justice formel prohibé par l'art. 29 al. 1 Cst. (cf. ATF 129 I 232 consid. 3.2, 126 I 97 consid. 2b, 15 consid. 2a/aa, 125 II 369 consid. 2c, 122 IV 8 consid. 2c ; arrêts du Tribunal fédéral du 24 janvier 2007, U/397/05, consid. 3.2 et du 6 mars 2006, I 711/04, consid. 2). Au vu du dossier succinct produit par l'intimé et des décisions prises dans la confusion la plus totale, la cause sera renvoyée à l'intimé afin qu'il rende une décision dûment motivée suite à l'opposition dont il a été saisi.</w:t>
      </w:r>
    </w:p>
    <w:p>
      <w:r>
        <w:rPr>
          <w:b/>
        </w:rPr>
        <w:t>E. 8</w:t>
      </w:r>
    </w:p>
    <w:p>
      <w:r>
        <w:t>La recourante, représentée par un avocat, a droit à une indemnité à titre de participation à ses frais et dépens, que le Tribunal fixe en l'occurrence à 1'500 fr. (art. 61 let. g LPGA).</w:t>
      </w:r>
    </w:p>
    <w:p>
      <w:r>
        <w:t>A/2735/2008 - 8/8 -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