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ATAS/1180/2022 vom 22. Dezember 2022</w:t>
      </w:r>
    </w:p>
    <w:p>
      <w:r>
        <w:t>GE Cour de justice, 2022-12-22, FR</w:t>
      </w:r>
    </w:p>
    <w:p>
      <w:r>
        <w:rPr>
          <w:b/>
        </w:rPr>
        <w:t xml:space="preserve">Quelle: </w:t>
      </w:r>
      <w:r>
        <w:t>https://mcp.opencaselaw.ch/entscheid/ge_gerichte_ATAS_1180_2022</w:t>
      </w:r>
    </w:p>
    <w:p>
      <w:r>
        <w:t>FR: GE_GERICHTE ATAS/1180/2022 du 22 décembre 2022</w:t>
      </w:r>
    </w:p>
    <w:p>
      <w:r>
        <w:t>IT: GE_GERICHTE ATAS/1180/2022 del 22 dicembre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rPr>
          <w:b/>
        </w:rPr>
        <w:t>E. 1.1</w:t>
      </w:r>
    </w:p>
    <w:p>
      <w:r>
        <w:t>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L’art. 52 al. 1 LPGA prévoit qu'avant d'être soumises à la chambre de céans, les décisions d'un assureur doivent être attaquées dans les trente jours par voie d'opposition auprès de l'assureur qui les a rendues.</w:t>
      </w:r>
    </w:p>
    <w:p>
      <w:r>
        <w:rPr>
          <w:b/>
        </w:rPr>
        <w:t>E. 1.4</w:t>
      </w:r>
    </w:p>
    <w:p>
      <w:r>
        <w:t>Conformément aux art. 56 al. 1 et 60 al. 1 LPGA, les décisions sur opposition, et celles contre lesquelles l'opposition n'est pas ouverte, sont sujettes à recours dans le délai de trente jours suivant la notification de la décision.</w:t>
      </w:r>
    </w:p>
    <w:p>
      <w:r>
        <w:rPr>
          <w:b/>
        </w:rPr>
        <w:t>E. 1.5</w:t>
      </w:r>
    </w:p>
    <w:p>
      <w:r>
        <w:t>Selon l'art. 11 al. 3 LPA, si l'autorité décline sa compétence, elle transmet d'office l'affaire à l'autorité compétente et en avise les parties.</w:t>
      </w:r>
    </w:p>
    <w:p>
      <w:r>
        <w:rPr>
          <w:b/>
        </w:rPr>
        <w:t>E. 1.6</w:t>
      </w:r>
    </w:p>
    <w:p>
      <w:r>
        <w:t>En l'espèce, la compétence de la chambre de céans pour juger du cas d’espèce est établie dans la mesure où la décision litigieuse du 16 février 2022 a trait aux prestations complémentaires (fédérales) pour la période rétroactive du 1er septembre 2020 au 30 juin 2021. En revanche, la chambre de céans n'est pas</w:t>
      </w:r>
    </w:p>
    <w:p>
      <w:r>
        <w:t>A/804/2022 - 5/14 - compétente pour se prononcer sur l'opposition formée par la recourante le 20 avril 2022 à la décision de l'intimé du 1er décembre 2021 recalculant le montant des prestations complémentaires pour la période dès le 1er janvier 2022 (qui n'a pas encore fait l'objet d'une décision sur opposition). Par conséquent, l'opposition à cette dernière décision doit être transmise à l'intimé comme objet de sa compétence.</w:t>
      </w:r>
    </w:p>
    <w:p>
      <w:r>
        <w:rPr>
          <w:b/>
        </w:rPr>
        <w:t>E. 2</w:t>
      </w:r>
    </w:p>
    <w:p>
      <w:r>
        <w:t>Le 1er janvier 2021 est entrée en vigueur la modification du 21 juin 2019 de la LPGA. Dans la mesure où le recours (du 11 mars 2022) a été interjeté postérieurement au 1er janvier 2021, il est soumis au nouveau droit (cf. art. 82a LPGA a contrario).</w:t>
      </w:r>
    </w:p>
    <w:p>
      <w:r>
        <w:rPr>
          <w:b/>
        </w:rPr>
        <w:t>E. 3</w:t>
      </w:r>
    </w:p>
    <w:p>
      <w:r>
        <w:t>Dans le cadre de la réforme de la LPC, entrée en vigueur le 1er janvier 2021, de nombreuses dispositions ont été modifiées (FF 2016 7249; RO 2020 585).</w:t>
      </w:r>
    </w:p>
    <w:p>
      <w:r>
        <w:rPr>
          <w:b/>
        </w:rPr>
        <w:t>E. 3.1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w:t>
      </w:r>
    </w:p>
    <w:p>
      <w:r>
        <w:rPr>
          <w:b/>
        </w:rPr>
        <w:t>E. 3.2</w:t>
      </w:r>
    </w:p>
    <w:p>
      <w:r>
        <w:t>Selon l'al. 1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l’ensemble, une diminution de la prestation complémentaire annuelle ou la perte du droit à celle-ci.</w:t>
      </w:r>
    </w:p>
    <w:p>
      <w:r>
        <w:rPr>
          <w:b/>
        </w:rPr>
        <w:t>E. 3.3</w:t>
      </w:r>
    </w:p>
    <w:p>
      <w:r>
        <w:t>En vertu de l'art. 9a al. 1 let. a LPC en vigueur depuis le 1er janvier 2021, les personnes seules dont la fortune nette est inférieure aux seuils de CHF 100'000.- ont droit à des prestations complémentaires.</w:t>
      </w:r>
    </w:p>
    <w:p>
      <w:r>
        <w:rPr>
          <w:b/>
        </w:rPr>
        <w:t>E. 3.4</w:t>
      </w:r>
    </w:p>
    <w:p>
      <w:r>
        <w:t>En l'occurrence, en tant que la décision litigieuse porte sur les prestations complémentaires pour la période du 1er septembre au 31 décembre 2020, la LPC est applicable dans sa version en vigueur jusqu’au 31 décembre 2020. S'agissant des prestations complémentaires pour la période du 1er janvier au 30 juin 2021, si la réforme de la LPC était appliquée, le droit de la recourante auxdites prestations devrait d'emblée être supprimé selon l'intimé, qui a considéré que la fortune de celle-ci était supérieure au seuil fixé à l'art. 9a al. 1 let. a LPC. L'intimé a donc appliqué le droit en vigueur avant la réforme, plus favorable à la recourante, ce qui n'est au demeurant pas contesté. Les dispositions légales seront donc citées ci- après dans leur teneur en vigueur jusqu'au 31 décembre 2020.</w:t>
      </w:r>
    </w:p>
    <w:p>
      <w:r>
        <w:rPr>
          <w:b/>
        </w:rPr>
        <w:t>E. 4</w:t>
      </w:r>
    </w:p>
    <w:p>
      <w:r>
        <w:t>Selon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A/804/2022 - 6/14 -</w:t>
      </w:r>
    </w:p>
    <w:p>
      <w:r>
        <w:rPr>
          <w:b/>
        </w:rPr>
        <w:t>E. 4.1</w:t>
      </w:r>
    </w:p>
    <w:p>
      <w:r>
        <w:t>La règle de l'art. 61 let.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de fixer un délai pour corriger les imperfections du mémoire de recours (arrêt du Tribunal fédéral 8C_245/2022 du 7 septembre 2022 consid. 3.2).</w:t>
      </w:r>
    </w:p>
    <w:p>
      <w:r>
        <w:rPr>
          <w:b/>
        </w:rPr>
        <w:t>E. 4.2</w:t>
      </w:r>
    </w:p>
    <w:p>
      <w:r>
        <w:t>En l'espèce, quand bien même la recourante n'a pas pris de conclusions formelles, elle a succinctement allégué avoir été victime d'une escroquerie et avoir dû rembourser des dettes au moyen du capital LPP perçu en juin 2018. On comprend ainsi qu'elle manifeste son désaccord avec la décision litigieuse du 16 février 2022 en tant que cette dernière retient un dessaisissement de fortune, et qu'elle conclut implicitement à la suppression du montant retenu à ce titre. La recourante, agissant en personne, on ne saurait être trop exigeant ni trop formaliste dans un tel cas. En conséquence, il y a lieu d'admettre que le recours satisfait aux exigences de forme et de contenu légales. Aussi le recours, interjeté par ailleurs dans le délai légal (art. 60 al. 1 LPGA), sera-t-il déclaré recevable.</w:t>
      </w:r>
    </w:p>
    <w:p>
      <w:r>
        <w:rPr>
          <w:b/>
        </w:rPr>
        <w:t>E. 5</w:t>
      </w:r>
    </w:p>
    <w:p>
      <w:r>
        <w:t>Le litige porte sur le point de savoir si c'est à bon droit que l'intimé a inclus dans le calcul des prestations complémentaires fédérales un dessaisissement de fortune pour la période rétroactive du 1er septembre 2020 au 30 juin 2021.</w:t>
      </w:r>
    </w:p>
    <w:p>
      <w:r>
        <w:rPr>
          <w:b/>
        </w:rPr>
        <w:t>E. 6</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 énumérées à l'art. 10 LPC ‒ qui excède les revenus déterminants, lesquels comprennent notamment les ressources et parts de fortune dont un ayant droit s’est dessaisi (art. 11 al. 1 let. g LPC).</w:t>
      </w:r>
    </w:p>
    <w:p>
      <w:r>
        <w:rPr>
          <w:b/>
        </w:rPr>
        <w:t>E. 7</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ATF 134 I 65 consid. 3.2 et les références; ATF 131 V 329 consid. 4.2 et les références). Pour vérifier s'il y a contre-prestation équivalente et pour fixer la valeur d'un éventuel dessaisissement, il faut comparer la prestation et la contre-prestation à leurs valeurs respectives au</w:t>
      </w:r>
    </w:p>
    <w:p>
      <w:r>
        <w:t>A/804/2022 - 7/14 - moment de ce dessaisissement (ATF 120 V 182 consid. 4b; arrêt du Tribunal fédéral 9C_67/2011 du 29 août 2011 consid. 5.1).</w:t>
      </w:r>
    </w:p>
    <w:p>
      <w:r>
        <w:rPr>
          <w:b/>
        </w:rPr>
        <w:t>E. 7.1</w:t>
      </w:r>
    </w:p>
    <w:p>
      <w:r>
        <w:t>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w:t>
      </w:r>
    </w:p>
    <w:p>
      <w:r>
        <w:rPr>
          <w:b/>
        </w:rPr>
        <w:t>E. 7.2</w:t>
      </w:r>
    </w:p>
    <w:p>
      <w:r>
        <w:t>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du Tribunal fédéral des assurances P.52/02 du 12 juin 2003). Il a également jugé le cas d'un assuré dont le solde du capital de prévoyance de CHF 129'493.40 était de CHF 69'370.20 au 31 décembre de l'année du versement. La diminution de fortune de CHF 60'123.20 en moins de trois mois n'était expliquée que partiellement notamment par le remboursement d'un emprunt pour un montant de CHF 21'073.80, et par le paiement d'un montant de l'ordre de CHF 3'500.- à l'administration fiscale pendant la période prise en considération. Une diminution de fortune de l'ordre de CHF 33'000.-, au moins, demeurait inexpliquée jusqu'à la fin de l'année 1996 et était considérée comme un dessaisissement (arrêt du Tribunal fédéral des assurances P.59/02 du 28 août 2003).</w:t>
      </w:r>
    </w:p>
    <w:p>
      <w:r>
        <w:rPr>
          <w:b/>
        </w:rPr>
        <w:t>E. 8</w:t>
      </w:r>
    </w:p>
    <w:p>
      <w:r>
        <w:t>Selon l'art. 17a de l'ordonnance sur les prestations complémentaires à l’assurance- vieillesse, survivants et invalidité du 15 janvier 1971 (OPC-AVS/AI - RS 831.301), dans sa teneur en vigueur jusqu’au 31 décembre 2020, la part de fortune dessaisie à prendre en compte (art. 11 al. 1 let. g LPC)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8.1</w:t>
      </w:r>
    </w:p>
    <w:p>
      <w:r>
        <w:t>Le Tribunal fédéral a admis la conformité de cette disposition à la loi et à la constitution (ATF 118 V 150 consid. 3c/cc).</w:t>
      </w:r>
    </w:p>
    <w:p>
      <w:r>
        <w:rPr>
          <w:b/>
        </w:rPr>
        <w:t>E. 8.2</w:t>
      </w:r>
    </w:p>
    <w:p>
      <w:r>
        <w:t>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t>A/804/2022 - 8/14 -</w:t>
      </w:r>
    </w:p>
    <w:p>
      <w:r>
        <w:rPr>
          <w:b/>
        </w:rPr>
        <w:t>E. 9</w:t>
      </w:r>
    </w:p>
    <w:p>
      <w:r>
        <w:t>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En outre, la fortune est également définie par la loi fédérale et ses dispositions d’exécution (art. 7 LPCC).</w:t>
      </w:r>
    </w:p>
    <w:p>
      <w:r>
        <w:rPr>
          <w:b/>
        </w:rPr>
        <w:t>E. 9.1</w:t>
      </w:r>
    </w:p>
    <w:p>
      <w:r>
        <w:t>Ainsi, tout comme en droit fédéral, le revenu déterminant comprend les parts de fortune dont un ayant droit s'est dessaisi. On relèvera par ailleurs que la jurisprudence en matière de biens dessaisis rappelée supra s’applique mutatis mutandis en matière de prestations complémentaires cantonales (ATAS/915/2014 consid. 8a).</w:t>
      </w:r>
    </w:p>
    <w:p>
      <w:r>
        <w:rPr>
          <w:b/>
        </w:rPr>
        <w:t>E. 9.2</w:t>
      </w:r>
    </w:p>
    <w:p>
      <w:r>
        <w:t>Le droit cantonal exclut du droit aux prestations cantonales les personnes qui ont choisi au moment de la retraite un capital de prévoyance professionnelle en lieu et place d’une rente et qui l’ont consacré à un autre but que celui de la prévoyance (art. 2 al. 4 LPCC).</w:t>
      </w:r>
    </w:p>
    <w:p>
      <w:r>
        <w:rPr>
          <w:b/>
        </w:rPr>
        <w:t>E. 9.3</w:t>
      </w:r>
    </w:p>
    <w:p>
      <w:r>
        <w:t>La chambre de céans a jugé que l'on pouvait résumer ainsi les principes régissant l'octroi de prestations complémentaires cantonales en cas de retrait du 2ème pilier en capital : si le capital de prévoyance n'est pas épuisé selon le calcul de la couverture des besoins, il convient de calculer les revenus déterminants en y intégrant la rente du 2ème pilier à laquelle l'assuré aurait pu prétendre en lieu du capital. Si ces revenus excèdent les dépenses reconnues, l'assuré n'a pas droit aux prestations complémentaires cantonales. Si,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dans tous les cas, droit à des prestations complémentaires cantonales. Dans cette dernière hypothèse, leur calcul s'opère sans tenir compte d'une rente hypothétique de la prévoyance professionnelle à titre de revenu (ATAS/808/2021 du 16 août 2021 consid. 12 et les références).</w:t>
      </w:r>
    </w:p>
    <w:p>
      <w:r>
        <w:rPr>
          <w:b/>
        </w:rPr>
        <w:t>E. 9.4</w:t>
      </w:r>
    </w:p>
    <w:p>
      <w:r>
        <w:t>En définitive, le capital LPP dépensé, en tout ou partie, au jour du calcul des prestations complémentaires, sera pris en considération selon les règles du dessaisissement en matière de prestations complémentaires fédérales, alors qu'en matière de prestations complémentaires cantonales, il sera fait application de l'art. 2 al. 4 LPCC et de la jurisprudence y relative (ATAS/703/2022 du 11 août 2022 consid. 13.2).</w:t>
      </w:r>
    </w:p>
    <w:p>
      <w:r>
        <w:rPr>
          <w:b/>
        </w:rPr>
        <w:t>E. 10</w:t>
      </w:r>
    </w:p>
    <w:p>
      <w:r>
        <w:t>Dans le domaine des assurances sociales, le juge fonde sa décision, sauf dispositions contraires de la loi, sur les faits qui, faute d'être établis de manière</w:t>
      </w:r>
    </w:p>
    <w:p>
      <w:r>
        <w:t>A/804/2022 - 9/14 -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VSI 1994 p. 227 consid. 4b).</w:t>
      </w:r>
    </w:p>
    <w:p>
      <w:r>
        <w:rPr>
          <w:b/>
        </w:rPr>
        <w:t>E. 11</w:t>
      </w:r>
    </w:p>
    <w:p>
      <w:r>
        <w:t>En l'espèce, sur la base des pièces que la recourante a communiquées à l'intimé le 24 avril 2021 (relevés bancaires pour la période dès le 1er juin 2018; justificatifs des dépenses au moyen du capital LPP de CHF 324'118.- encaissé en juin 2018), celui-ci a constaté, au vu des ressources de la recourante, de ses charges (loyer, primes d'assurance-maladie) et de ses besoins vitaux (selon le barème des prestations complémentaires cantonales) ‒ calcul qui s'est soldé par un excédent de revenus ‒, qu'elle aurait dû disposer d'une fortune de CHF 293'515.30 fin 2018 eu égard aux dépenses justifiées (comprenant entre autres les frais bancaires et médicaux) du 1er juin au 31 décembre 2018 à raison de CHF 30'598.90 (l'intimé a comptabilisé une fortune de CHF 324'114.20, légèrement plus favorable [324'114.20 - 30'598.90 = 293'515.30]). Or, la fortune de la recourante était nulle à la fin de cette année. Le dessaisissement de fortune de CHF 293'515.30 a été reporté tel quel au 1er janvier 2019 (l'année suivant le dessaisissement) pour être réduit ensuite chaque année de CHF 10'000.- (art. 17a OPC-AVS/AI). Ainsi, l'intimé a tenu compte d'un dessaisissement de fortune de CHF 283'515.30 dès le 1er janvier 2020, et de CHF 273'515.30 dès le 1er janvier 2021 – période qui couvre celle ici litigieuse du 1er septembre 2020 au 30 juin 2021.</w:t>
      </w:r>
    </w:p>
    <w:p>
      <w:r>
        <w:t>A/804/2022 - 10/14 -</w:t>
      </w:r>
    </w:p>
    <w:p>
      <w:r>
        <w:rPr>
          <w:b/>
        </w:rPr>
        <w:t>E. 11.1</w:t>
      </w:r>
    </w:p>
    <w:p>
      <w:r>
        <w:t>À l'appui de son recours, la recourante, qui conteste l'intégration de ces montants dans le calcul des prestations complémentaires fédérales, a versé au dossier: a. une facture du 6 novembre 2012 que lui a adressée les B______ SA en lien avec les obsèques de sa mère décédée le 4 novembre 2012, ainsi qu'un document sur lequel elle a listé tous les frais encourus relatifs audit décès ‒ toutefois, ces dépenses ne sauraient être prises en compte, dès lors qu'elles n'ont pas été effectuées durant la période déterminante du 1er juin au 31 décembre 2018; b. des formulaires de demande de service pour les cartes prépayées Postepay, ainsi que trois décomptes séparés enregistrant les débits et crédits entre 2009 et 2012 de la titulaire de la carte, dont la recourante, Mmes C______ et D______ ‒ ceci étant, les décomptes des deux dernières personnes ne sont pas pertinents, puisqu'ils ne concernent pas la recourante; quant à son décompte, on ne peut pas admettre, comme elle l'allègue, que les crédits y comptabilisés (variant entre EUR 150.- et 500.-) font état de prêts obtenus à l'époque qu'elle aurait remboursés au moyen de son capital LPP en 2018, car elle n'a produit aucun justificatif attestant de prêts (de l'ordre desdits montants) qui lui auraient été accordés, d'autant moins que, sur le décompte, sous la rubrique « description », le nom de tierce personne ne figure pas; en d'autres termes, ledit décompte ne permet pas d'établir qu'elle aurait reçu des virements de la part de tiers; c. l'ordre de paiement du 4 juin 2018 d'un montant de CHF 31'500.- en faveur de E______, celui du 13 juin 2018 d'un montant de EUR 20'000.- en faveur de F______ et la confirmation de l'ordre du 4 juin 2018 d'un montant de CHF 23'000.-en faveur de G______ ne prouvent pas non plus qu'elle aurait remboursé des prêts qui lui auraient été concédés par ces individus, ces derniers ne l'attestant dans aucune pièce au dossier; d. le document signé le 16 juin 2018 par « H______ » dans lequel il atteste avoir reçu la somme de CHF 4'800.- de la part de la recourante pour solde de tout compte doit être écarté, car, à lui seul, il ne suffit pas non plus à confirmer que celui-là aurait auparavant prêté de l'argent à celle-ci, aucun document antérieur ne faisant état d'un prêt; e. le document ni signé ni daté produit le 12 septembre 2022 dans lequel il est indiqué que la recourante a payé CHF 2'000.- à un notaire à Coire ne peut pas être pris en considération, dès lors qu'en l'absence de justificatif (par ex.: récépissé de paiement mentionnant les coordonnées du destinataire), il ne s'agit que d'un allégué; f. le contrat de courtage du 10 juillet 2008 non signé n'est pas pertinent, d'autant moins qu'à teneur de ce document, c'est la recourante qui aurait dû percevoir une commission de 2% sur une « affaire », étant relevé qu'elle n'a fourni aucune pièce (par ex.: plainte pénale, jugement pénal) permettant de penser</w:t>
      </w:r>
    </w:p>
    <w:p>
      <w:r>
        <w:t>A/804/2022 - 11/14 - qu'elle aurait été, ainsi qu'elle le prétend, victime d'actes d'escroquerie (ce, sans avoir commis dans ce cadre une négligence grave qui justifierait de ne pas assimiler l'argent dilapidé à un dessaisissement de fortune [cf. arrêt du Tribunal fédéral P.55/05 du 26 janvier 2007 consid. 5]). Force est de constater que lesdites pièces ne permettent pas de justifier la diminution de la fortune de la recourante entre le 1er juin et le 31 décembre 2018. Tout au plus peut-on reconnaître qu'elle a remboursé un prêt de CHF 45'400.- le</w:t>
      </w:r>
    </w:p>
    <w:p>
      <w:r>
        <w:rPr>
          <w:b/>
        </w:rPr>
        <w:t>E. 11.2</w:t>
      </w:r>
    </w:p>
    <w:p>
      <w:r>
        <w:t>Nonobstant ce qui précède, cela n'a aucune incidence sur l'issue du litige. En effet, si l'on déduit CHF 57'641.55 (45'400 + 12'241.55) de CHF 293'515.30, il en résulte une diminution de fortune inexpliquée de CHF 235'873.75 (293'515.30 - 57'641.55), qui doit être reportée au 1er janvier 2019, puis réduite chaque année. Il y a donc lieu de retenir un dessaisissement de fortune de CHF 225'873.75 dès le 1er janvier 2020, et de CHF 215'873.75 dès le 1er janvier 2021. Compte tenu de la franchise de CHF 37'500.- sur la fortune, et de la part de la fortune prise en considération à 1/10ème pour les bénéficiaires de rentes AVS (art. 11 al. 1 let. c LPC), la fortune déterminante s'élève alors à CHF 18'837.38 ([225'873.75 - 37'500] / 10) pour la période litigieuse du 1er septembre au 31 décembre 2020. Ajoutée aux rentes de l'AVS (art. 11 al. 1 let. d LPC) de CHF 28'440.-, le revenu déterminant de la recourante se monte à CHF 47'277.38 (ce, sans même inclure le produit de la fortune [cf. art. 11 al. 1 let. b LPC]). Le revenu déterminant étant supérieur aux dépenses reconnues de CHF 39'874.- (CHF 19'450.- depuis le 1er janvier 2019 [besoins vitaux; art. 10 al. 1 let. a LPC] + CHF 13'200.- [loyer; art. 10 al. 1 let. b ch. 1 LPC] + CHF 7'224.- [montant forfaitaire annuel pour l’assurance obligatoire des soins; art. 10 al. 3 let. d LPC et ordonnance du Département fédéral de l'intérieur [DFI] du 30 octobre 2019 relative aux primes moyennes 2020 de l'assurance obligatoire des soins pour le calcul des prestations complémentaires]), il convient de confirmer la décision querellée en tant qu'elle nie le droit de la recourante aux prestations complémentaires fédérales du 1er septembre au 31 décembre 2020. Il s'ensuit que les prestations qui lui avaient été versées l'ont été à tort. De même, pour la période litigieuse du 1er janvier au 30 juin 2021, au vu de la franchise de CHF 37'500.- sur la fortune, et de la part de la fortune prise en considération à 1/10ème, il en résulte une fortune de CHF 17'837.38 ([215'873.75 - 37'500] / 10). Ajoutée aux rentes de l'AVS de CHF 28'680.-, le revenu</w:t>
      </w:r>
    </w:p>
    <w:p>
      <w:r>
        <w:t>A/804/2022 - 12/14 - déterminant de la recourante s'élève à CHF 46'517.38 (ce, sans même inclure le produit de la fortune). Ce montant étant supérieur aux dépenses reconnues de CHF 40'082.- (CHF 19'610.- dès le 1er janvier 2021 [besoins vitaux] + CHF 13'200.- [loyer] + CHF 7'272.- [montant forfaitaire annuel pour l’assurance obligatoire des soins; ordonnance du DFI du 21 octobre 2020 relative aux primes moyennes 2021 de l'assurance obligatoire des soins pour le calcul des prestations complémentaires]), il convient de confirmer la décision attaquée en tant qu'elle nie le droit de la recourante aux prestations complémentaires fédérales pendant cette période. Par conséquent, les prestations qui lui avaient été versées l'ont été à tort.</w:t>
      </w:r>
    </w:p>
    <w:p>
      <w:r>
        <w:rPr>
          <w:b/>
        </w:rPr>
        <w:t>E. 12</w:t>
      </w:r>
    </w:p>
    <w:p>
      <w:r>
        <w:t>À toutes fins utiles, on relèvera que s'agissant du calcul des prestations complémentaires cantonales durant la période litigieuse du 1er septembre 2020 au 30 juin 2021, c'est à juste titre que l'intimé a tenu compte de la rente de prévoyance hypothétique (CHF 19'668.-), dès lors que le capital de prévoyance encaissé par la recourante le 1er juin 2018 n'a pas été entièrement affecté à la couverture de ses besoins vitaux (cf. consid. 9.2-9.4 ci-dessus). En effet, si celle-ci avait utilisé son capital LPP à la couverture de ses besoins vitaux uniquement, il aurait dû lui rester, à tout le moins, un montant de l'ordre de CHF 164'611.- au 30 juin 2021 (324'118 – 159'507; CHF 159'507.- = CHF 30'000.- forfait PCC [art. 3 al. 1 let. e et al. 2 du règlement relatif aux prestations cantonales complémentaires à l'assurance-vieillesse et survivants et à l’assurance-invalidité du 25 juin 1999 [RPCC- AVS/AI - J 4 25.03] + CHF 14'460.- [loyer y compris les charges] + 7'272.- [primes pour l'assurance obligatoire des soins] = 51'732.- par année / 12 = 4'311.- par mois × 37 mois écoulés du 1er juin 2018 au 30 juin 2021, étant souligné que le montant des besoins vitaux ici calculé à hauteur de CHF 159'507.- est favorable à la recourante, puisque le forfait PCC et les primes pris en considération pendant les 37 mois sont ceux valables dès le 1er janvier 2021, alors que ceux-ci sont d'un montant inférieur de 2018 à 2020).</w:t>
      </w:r>
    </w:p>
    <w:p>
      <w:r>
        <w:rPr>
          <w:b/>
        </w:rPr>
        <w:t>E. 13</w:t>
      </w:r>
    </w:p>
    <w:p>
      <w:r>
        <w:t>Pour le surplus, après s'être rendu compte, au plus tôt le 29 avril 2021, du dessaisissement de fortune ‒ fait nouveau découvert après coup susceptible de modifier le calcul des prestations et justifiant avec effet ex tunc la révision procédurale des décisions précédemment rendues d'octroi de prestations complémentaires (arrêt du Tribunal fédéral 9C_522/2021 du 29 juin 2022 consid. 4.1) ‒, en réclamant, par décision du 23 juin 2021, la restitution des prestations complémentaires fédérales versées indûment du 1er septembre 2020 au 30 juin 2021, l'intimé a respecté tant le délai relatif de trois ans à compter du moment où il a eu connaissance des faits que le délai absolu de cinq ans après le versement de la prestation (art. 25 al. 1 et 2 – dans sa teneur en vigueur depuis le 1er janvier 2021 – LPGA).</w:t>
      </w:r>
    </w:p>
    <w:p>
      <w:r>
        <w:rPr>
          <w:b/>
        </w:rPr>
        <w:t>E. 14</w:t>
      </w:r>
    </w:p>
    <w:p>
      <w:r>
        <w:t>La recourante ayant produit les pièces à l'appui de ses allégués (réplique du 12 septembre 2022), par appréciation anticipée des preuves (ATF 122 II 464 consid. 4a), il n'est pas nécessaire de l'entendre oralement.</w:t>
      </w:r>
    </w:p>
    <w:p>
      <w:r>
        <w:t>A/804/2022 - 13/14 -</w:t>
      </w:r>
    </w:p>
    <w:p>
      <w:r>
        <w:rPr>
          <w:b/>
        </w:rPr>
        <w:t>E. 15</w:t>
      </w:r>
    </w:p>
    <w:p>
      <w:r>
        <w:t>Au vu de ce qui précède, le recours est rejeté. Pour le surplus, la procédure est gratuite (art. 61 let. fbis LPGA a contrario).</w:t>
      </w:r>
    </w:p>
    <w:p>
      <w:r>
        <w:t>A/804/2022 - 14/14 -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