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ATAS/1180/2020 vom 3. Dezember 2020</w:t>
      </w:r>
    </w:p>
    <w:p>
      <w:r>
        <w:t>GE Cour de justice, 2020-12-03, FR</w:t>
      </w:r>
    </w:p>
    <w:p>
      <w:r>
        <w:rPr>
          <w:b/>
        </w:rPr>
        <w:t xml:space="preserve">Quelle: </w:t>
      </w:r>
      <w:r>
        <w:t>https://mcp.opencaselaw.ch/entscheid/ge_gerichte_ATAS_1180_2020</w:t>
      </w:r>
    </w:p>
    <w:p>
      <w:r>
        <w:t>FR: GE_GERICHTE ATAS/1180/2020 du 3 décembre 2020</w:t>
      </w:r>
    </w:p>
    <w:p>
      <w:r>
        <w:t>IT: GE_GERICHTE ATAS/1180/2020 del 3 dicembre 2020</w:t>
      </w:r>
    </w:p>
    <w:p>
      <w:pPr>
        <w:pStyle w:val="Heading2"/>
      </w:pPr>
      <w:r>
        <w:t>Erwägungen</w:t>
      </w:r>
    </w:p>
    <w:p>
      <w:r>
        <w:rPr>
          <w:b/>
        </w:rPr>
        <w:t>E. 1</w:t>
      </w:r>
    </w:p>
    <w:p>
      <w:r>
        <w:t>Conformément à l'art. 134 al. 1 let. a ch. 6 de la loi sur l'organisation judiciaire, du 26 septembre 2010 (LOJ - E 2 05), la chambre des assurances sociales de la Cour</w:t>
      </w:r>
    </w:p>
    <w:p>
      <w:r>
        <w:t>A/4588/2019 - 17/27 - de justice connaît en instance unique des contestations prévues à l’art. 56 de la loi fédérale sur la partie générale du droit des assurances sociales, du 6 octobre 2000 (LPGA - RS 830.1) relatives à la loi fédérale sur l’assurance militaire du 19 juin 1992 (LAM - RS 833). Sa compétence pour juger du cas d’espèce est ainsi établie.</w:t>
      </w:r>
    </w:p>
    <w:p>
      <w:r>
        <w:rPr>
          <w:b/>
        </w:rPr>
        <w:t>E. 2</w:t>
      </w:r>
    </w:p>
    <w:p>
      <w:r>
        <w:t>À teneur de l'art. 1 al. 1 LAM, les dispositions de la LPGA s'appliquent à l'assurance 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3.3</w:t>
      </w:r>
    </w:p>
    <w:p>
      <w:r>
        <w:t>;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w:t>
      </w:r>
    </w:p>
    <w:p>
      <w:r>
        <w:t>Le litige porte sur le droit du recourant à des prestations de l’assurance militaire au-delà du 1er août 2018, singulièrement sur le lien de causalité entre les troubles lombaires présentés par le recourant dès cette date et l’incident survenu pendant son école de recrue en 2016.</w:t>
      </w:r>
    </w:p>
    <w:p>
      <w:r>
        <w:rPr>
          <w:b/>
        </w:rPr>
        <w:t>E. 5</w:t>
      </w:r>
    </w:p>
    <w:p>
      <w:r>
        <w:t>a. À teneur de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1ère phrase, LAM).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la vraisemblance prépondérante que l'affection a été causée ou aggravée pendant le service ou seulement s'il est établi au degré de la vraisemblance prépondérante qu'il s'agit de séquelles tardives ou de rechute d'une affection assurée. b. Conformément à l'art. 64 LAM, les prestations de l'assurance militaire sont réduites de manière appropriée si l'atteinte à la santé de l'assuré n'est que partiellement due aux effets du service.</w:t>
      </w:r>
    </w:p>
    <w:p>
      <w:r>
        <w:rPr>
          <w:b/>
        </w:rPr>
        <w:t>E. 6</w:t>
      </w:r>
    </w:p>
    <w:p>
      <w:r>
        <w:t>a. Selon la jurisprudence, la responsabilité de l'assurance militaire pour une affection qui se manifeste et qui est annoncée ou constatée pendant le service est</w:t>
      </w:r>
    </w:p>
    <w:p>
      <w:r>
        <w:t>A/4588/2019 - 18/27 -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(arrêt du Tribunal fédéral 8C_283/2007 du 7 mars 2008 consid. 4.1 et les références).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 arrêt du Tribunal fédéral 8C_533/2013 du 28 avril 2014 consid. 6). b.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123 V 137 consid. 3a ; arrêt du Tribunal fédéral 8C_533/2013 du 28 avril 2014 consid. 3).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 Une affection (respectivement l'aggravation d'une affection antérieure au service) s'est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w:t>
      </w:r>
    </w:p>
    <w:p>
      <w:r>
        <w:t>A/4588/2019 - 19/27 - ait été posé déjà pendant le service (ATF 111 V 370 consid 1b ; ATF 105 V 225 consid 3a ; cf. arrêt du Tribunal fédéral 8C_533/2013 du 28 avril 2014 consid. 5.2).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Au lieu de la preuve concrète, l'assurance militaire est fondée à apporter la preuve abstraite que l'affection ne peut, avec certitude, avoir été causée pendant le service (art. 5 al. 2 let. a, 2ème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arrêt du Tribunal fédéral 8C_283/2007 du 7 mars 2008 consid. 4.2 et les références). c.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du 7 mars 2008 consid. 5.2 et les références.). S'il est probable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On tiendra compte également de la situation personnelle et économique de</w:t>
      </w:r>
    </w:p>
    <w:p>
      <w:r>
        <w:t>A/4588/2019 - 20/27 - l'assuré (arrêt du Tribunal fédéral 8C_283/2007 du 7 mars 2008 consid. 6 et les références).</w:t>
      </w:r>
    </w:p>
    <w:p>
      <w:r>
        <w:rPr>
          <w:b/>
        </w:rPr>
        <w:t>E. 7</w:t>
      </w:r>
    </w:p>
    <w:p>
      <w:r>
        <w:t>À propos de l'art. 5 al. 2 LAM, la doctrine expose notamment ce qui suit. La preuve libératoire prévue par cette disposition dépend d'éléments d'ordre médical qui ne peuvent pas faire l'objet d'une preuve stricte de nature scientifique. C'est pourquoi la certitude au sens de l'article 5 LAM ne peut pas être absolue mais est relative. Elle implique toutefois davantage que la grande vraisemblance et doit être comprise comme un degré de probabilité confinant à la certitude, comme en procédure civile, lorsque la certitude absolue ne peut pas être établie. Selon la jurisprudence, il s'agit d'une certitude empirique, fondée sur l'expérience médicale, dont la preuve doit être rapportée en tenant compte des particularités du cas. Cette preuve est source de difficultés notamment lorsqu'il s'agit de vérifier si l'aggravation assurée a disparu car il est extrêmement difficile, voire impossible, de préciser avec le degré de certitude exigé quelle aurait été l'évolution de la maladie sans le service. L'art. 5 al. 2 LAM vise non seulement l'aggravation, mais aussi l'accélération d'une affection antérieure au service, laquelle peut être considérée comme une forme d'aggravation. Si l'aggravation est durable (ou qu'elle a pour effet d'accélérer une atteinte évolutive), l'assurance militaire en répond pendant une durée indéterminée, alors que si elle est passagère, la responsabilité peut être limitée dans le temps. La condition pour une limitation de la responsabilité dans le temps est que l'aggravation a disparu avec certitude. L'aggravation est réputée supprimée si l'assuré a atteint le statu quo ante (état dans lequel il se trouvait avant le service) ou le statu quo sine (état dans lequel il se trouverait s'il n'avait pas subi les atteintes survenues pendant le service). Il se peut que, selon la nature de l'atteinte à la santé et son évolution, le statu quo ante ne puisse plus être atteint, de sorte que la seule question qui se pose alors est celle du statu quo sine. Dans le cas de la responsabilité pour une accélération d'une atteinte à la santé, la seule question est celle du statu quo sine, à moins qu'il s'agisse de l'aggravation d'une atteinte évolutive, dans laquelle même le statu quo sine ne peut plus être atteint et où subsiste une responsabilité durable. La question du statu quo sine est problématique, car elle concerne un état de fait hypothétique impliquant des supputations quant à savoir comment l'atteinte à la santé aurait évolué sans le service. Il n'y a en principe pas de place pour de telles supputations puisque la loi exige, dans le cadre de la preuve libératoire, une certitude dans le sens susmentionné. C'est pourquoi une limitation dans le temps de la responsabilité en cas d'aggravation, fondée sur la réalisation du statu quo sine, ne peut être retenue qu'exceptionnellement, savoir lorsqu'il est possible de déterminer clairement en fonction de l'ensemble des circonstances, comment l'atteinte à la santé aurait évolué sans le service. D'après la jurisprudence, la question de savoir si le statu quo ante ou le statu quo sine a été atteint doit être tranchée en tenant compte également du critère du besoin de traitement et de l'incapacité de travail. Aussi longtemps que le traitement nécessité par l'aggravation n'est pas terminé et que la capacité de travail ou de gain n'a pas été rétablie dans une mesure correspondant à la situation</w:t>
      </w:r>
    </w:p>
    <w:p>
      <w:r>
        <w:t>A/4588/2019 - 21/27 - précédant le service, on ne saurait considérer que l'aggravation a certainement disparu (Jürg MAESCHI, op. cit. ad art. 5, p. 84 ch. 21 ss, 39 ss ; arrêt du Tribunal administratif du Canton de Neuchâtel du 4 avril 2007, in RJN 2007 p. 266). Dans le cadre de l'art. 5 LAM, l’assurance militaire supporte non seulement les conséquences d’une éventuelle absence de preuve (fardeau objectif de la preuve), mais c’est aussi elle qui a la charge de la preuve (fardeau subjectif de la preuve [cf. Jürg MAESCHI, op. cit., n. 37 ad. art. 5-7]).</w:t>
      </w:r>
    </w:p>
    <w:p>
      <w:r>
        <w:rPr>
          <w:b/>
        </w:rPr>
        <w:t>E. 8</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A/4588/2019 - 22/27 - donné l'importance conférée aux rapports médicaux dans le droit des assurances sociales, il y a lieu toutefois de poser des exigences sévères quant à l'impartialité de l'expert (ATF 125 V 351 consid. 3b/ee).</w:t>
      </w:r>
    </w:p>
    <w:p>
      <w:r>
        <w:rPr>
          <w:b/>
        </w:rPr>
        <w:t>E. 9</w:t>
      </w:r>
    </w:p>
    <w:p>
      <w:r>
        <w:t>À l'exception des cas d'application de l'art. 5 LAM,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w:t>
      </w:r>
    </w:p>
    <w:p>
      <w:r>
        <w:rPr>
          <w:b/>
        </w:rPr>
        <w:t>E. 10</w:t>
      </w:r>
    </w:p>
    <w:p>
      <w:r>
        <w:t>En l’espèce, il sied de déterminer, en premier lieu, la règle de preuve applicable.</w:t>
      </w:r>
    </w:p>
    <w:p>
      <w:r>
        <w:rPr>
          <w:b/>
        </w:rPr>
        <w:t>E. 11</w:t>
      </w:r>
    </w:p>
    <w:p>
      <w:r>
        <w:t>a. Il ressort des faits de la cause que le recourant s’est présenté au médecin de troupe au début du mois de juillet 2016, quelques jours après la reprise de son école de recrue, en raison d’une dorso-lombalgie apparue à l’effort. Un traitement conservateur a été décidé, puis une radiographie de la colonne lombaire, réalisée le 26 juillet 2016, a mis en exergue une discopathie modérée en L5-S1 sans atteinte osseuse décelable. Un traitement de physiothérapie a été prescrit au recourant pour une durée de trois semaines. L’intéressé a poursuivi ses obligations militaires et consulté à nouveau le médecin de troupe au mois de septembre 2016, en raison de l’exacerbation des douleurs suite à une marche de 20 km durant laquelle il avait porté l’intégralité de son paquetage. Il a indiqué qu’il avait le bas du dos « en feu » et ne parvenait plus à se baisser. Le médecin de caserne a constaté des contractures et retenu une aptitude au service, avec des restrictions visant à épargner le rachis, ce qui a motivé un changement d’affectation. Après la fin du service intervenue le 4 novembre 2016, la symptomatologie douloureuse a persisté et le recourant a consulté son médecin traitant le</w:t>
      </w:r>
    </w:p>
    <w:p>
      <w:r>
        <w:rPr>
          <w:b/>
        </w:rPr>
        <w:t>E. 16</w:t>
      </w:r>
    </w:p>
    <w:p>
      <w:r>
        <w:t>L'absence de preuves suffisantes conduit à trancher en défaveur de l’intimée et il n’y a pas lieu de procéder à une instruction complémentaire.</w:t>
      </w:r>
    </w:p>
    <w:p>
      <w:r>
        <w:rPr>
          <w:b/>
        </w:rPr>
        <w:t>E. 17</w:t>
      </w:r>
    </w:p>
    <w:p>
      <w:r>
        <w:t>Par conséquent, le recours sera admis et la décision litigieuse annulée.</w:t>
      </w:r>
    </w:p>
    <w:p>
      <w:r>
        <w:rPr>
          <w:b/>
        </w:rPr>
        <w:t>E. 18</w:t>
      </w:r>
    </w:p>
    <w:p>
      <w:r>
        <w:t>Le recourant obtenant gain de cause, il a droit à une indemnité à titre de participation à ses frais et dépens (art. 61 let. g LPGA ; art. 89H al. 3 LPA et art. 6 du règlement sur les frais, émoluments et indemnités en matière administrative du 30 juillet 1986 [RFPA - E 5 10.03]). Une indemnité de CHF 2'000.- lui sera allouée, à charge de l'intimée.</w:t>
      </w:r>
    </w:p>
    <w:p>
      <w:r>
        <w:rPr>
          <w:b/>
        </w:rPr>
        <w:t>E. 19</w:t>
      </w:r>
    </w:p>
    <w:p>
      <w:r>
        <w:t>Pour le surplus, la procédure est gratuite (art. 61 let. a LPGA).</w:t>
      </w:r>
    </w:p>
    <w:p>
      <w:r>
        <w:t>A/4588/2019 - 27/27 -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