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ATAS/1180/2012 vom 27. September 2012</w:t>
      </w:r>
    </w:p>
    <w:p>
      <w:r>
        <w:t>GE Cour de justice, 2012-09-27, FR</w:t>
      </w:r>
    </w:p>
    <w:p>
      <w:r>
        <w:rPr>
          <w:b/>
        </w:rPr>
        <w:t xml:space="preserve">Quelle: </w:t>
      </w:r>
      <w:r>
        <w:t>https://mcp.opencaselaw.ch/entscheid/ge_gerichte_ATAS_1180_2012</w:t>
      </w:r>
    </w:p>
    <w:p>
      <w:r>
        <w:t>FR: GE_GERICHTE ATAS/1180/2012 du 27 septembre 2012</w:t>
      </w:r>
    </w:p>
    <w:p>
      <w:r>
        <w:t>IT: GE_GERICHTE ATAS/1180/2012 del 27 settembre 2012</w:t>
      </w:r>
    </w:p>
    <w:p>
      <w:pPr>
        <w:pStyle w:val="Heading2"/>
      </w:pPr>
      <w:r>
        <w:t>Erwägungen</w:t>
      </w:r>
    </w:p>
    <w:p>
      <w:r>
        <w:rPr>
          <w:b/>
        </w:rPr>
        <w:t>E. 1</w:t>
      </w:r>
    </w:p>
    <w:p>
      <w:r>
        <w:t>Conformément à l'art. 134 al. 1 let. a ch. 3 de la loi sur l'organisation judiciaire, du 26 septembre 2010 (LOJ; RS E 2 05) en vigueur depuis le 1er janvier 2011, la Chambre des assurances sociales de la Cour de justice connaît en instance unique, en application de l'art. 134 al. 3 let. a LOJ, des contestations prévues à l'art. 43 de la loi cantonale sur les prestations cantonales complémentaires à l'assurance-vieillesse et survivants et à l'assurance-invalidité du 25 octobre 1968 (LPCC; RS J 7 15). La compétence de la Cour de céans pour juger du cas d’espèce est ainsi établie.</w:t>
      </w:r>
    </w:p>
    <w:p>
      <w:r>
        <w:rPr>
          <w:b/>
        </w:rPr>
        <w:t>E. 2</w:t>
      </w:r>
    </w:p>
    <w:p>
      <w:r>
        <w:t>Les dispositions de la LPGA, en vigueur depuis le 1er janvier 2003, s’appliquent aux prestations complémentaires fédérales à moins qu’il n’y soit expressément dérogé (cf. art. 1A let. b LPCC).</w:t>
      </w:r>
    </w:p>
    <w:p>
      <w:r>
        <w:rPr>
          <w:b/>
        </w:rPr>
        <w:t>E. 3</w:t>
      </w:r>
    </w:p>
    <w:p>
      <w:r>
        <w:t>En matière de prestations complémentaires cantonales, les décisions sur opposition sont sujettes à recours dans un délai de 30 jours (art. 43 LPCC). Déposé dans les forme et délai imposés par la loi, le recours est recevable.</w:t>
      </w:r>
    </w:p>
    <w:p>
      <w:r>
        <w:rPr>
          <w:b/>
        </w:rPr>
        <w:t>E. 4</w:t>
      </w:r>
    </w:p>
    <w:p>
      <w:r>
        <w:t>Le litige porte sur la question de savoir si la recourante peut se voir reconnaître le droit à des prestations complémentaires cantonales du 1er mai au 31 août 2011, singulièrement sur celle de savoir si elle était domiciliée à Genève durant cette période.</w:t>
      </w:r>
    </w:p>
    <w:p>
      <w:r>
        <w:rPr>
          <w:b/>
        </w:rPr>
        <w:t>E. 5</w:t>
      </w:r>
    </w:p>
    <w:p>
      <w:r>
        <w:t>Selon l’art. 2 al. 1 let. a LPCC, seules les personnes ayant leurs domicile et résidence habituelle à Genève ont droit aux prestations complémentaires cantonales, pour autant qu’elles remplissent les autres conditions prévues par cette disposition. L’art. 2 al. 2 du règlement d'application de la loi sur les prestations cantonales complémentaires à l'assurance-vieillesse et survivants et à l'assurance- invalidité, du 25 juin 1999 (RPCC ; RS J 7 15.01) précise que le bénéficiaire qui séjourne hors du canton plus de trois mois au total par année perd son droit aux prestations, sauf cas de force majeure et pour autant qu’il conserve le centre de tous ses intérêts à Genève.</w:t>
      </w:r>
    </w:p>
    <w:p>
      <w:r>
        <w:rPr>
          <w:b/>
        </w:rPr>
        <w:t>E. 6</w:t>
      </w:r>
    </w:p>
    <w:p>
      <w:r>
        <w:t>Selon l'art. 13 LPGA, applicable par renvoi de l’art. 1A LPCC, le domicile d'une personne est déterminé selon les art. 23 à 26 du code civil du 10 décembre 1907 (CC; RS 210).</w:t>
      </w:r>
    </w:p>
    <w:p>
      <w:r>
        <w:t>A/292/2012 - 6/9 - a) Il sied préalablement de rappeler que lorsqu'une disposition en matière d'assurances sociales renvoie à une notion de droit civil, celle-ci devient partie intégrante du droit des assurances sociales (MAURER, Schweizerisches Sozialversicherungsrecht, vol. I p. 234). Le cas échéant, une telle notion peut cependant avoir un sens différent du droit civil (Franz HEIDELBERGER, Die Stellung des Unmündigen im Zivilrecht und Sozialversicherungsrecht- Probleme der Koordination, thèse Berne, 1990, p. 72). C'est pourquoi il appartient à l'administration et, en cas de recours, au juge d'interpréter la notion de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(Eugen BUCHER, op. cit., n. 21 ad Vorbemerkungen vor Art. 22-26 ZGB, n. 4 et 44 ad art. 23 CC; Daniel STAEHELIN, op. cit., ZGB I , n. 3 ad art. 23 CC; MAURER, op. cit., note de bas de page 519 p. 235). b) Le domicile de toute personne est au lieu où elle réside avec l'intention de s'y établir (art. 23 al. 1 CC). La notion de domicile comporte deux éléments : l'un objectif, la résidence dans un lieu donné ; l'autre subjectif, l'intention d'y demeurer. La jurisprudence actuelle (ATF 127 V 238 consid. 1, 125 V 77 consid. 2a, 120 III 7 consid. 2a) ne se fonde toutefois pas sur la volonté intime de l'intéressé, mais sur l'intention manifestée objectivement et reconnaissable pour les tiers. La continuité de la résidence n’est pas un élément nécessaire de la notion de domicile ; le domicile en un lieu peut durer alors même que la résidence en ce lieu est interrompue pour un certain temps, pourvu que la volonté de conserver le lieu de résidence comme centre d’existence résulte de certains rapports avec celui-ci (ATF 41 III 51). Pour savoir quel est le domicile d’une personne, il faut tenir compte de l’ensemble de ses conditions de vie, le centre de son existence étant à l’endroit où se trouvent ses intérêts personnels, c'est-à-dire où vit sa famille (ATF 88 III 135).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De même, le fait d’être placé dans un établissement d’éducation, un hospice, un hôpital ou une maison de détention ne constitue pas le domicile (art. 26 CC, RCC 1952 p. 207). Toute personne conserve son domicile aussi longtemps qu'elle ne s'en est pas créé un nouveau (art. 24 al. 1 CC). Lorsqu'une personne séjourne en deux endroits</w:t>
      </w:r>
    </w:p>
    <w:p>
      <w:r>
        <w:t>A/292/2012 - 7/9 - différents et qu'elle a des relations avec ces deux endroits,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existants avec d'autres endroits ou pays (ATF 125 III 100).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w:t>
      </w:r>
    </w:p>
    <w:p>
      <w:r>
        <w:t>En l’espèce, il ressort des pièces versées au dossier, plus particulièrement des relevés bancaires de la recourante, que celle-ci a effectué de nombreux prélèvements en Italie entre 2010 et 2011. Toutefois, ses relevés de comptes montrent également que durant cette période, elle a effectué des retraits à Genève, parfois le même jour et à seulement quelques heures d’intervalle avec un autre effectué en Italie. La recourante a expliqué que, si elle s’est fréquemment rendue en Italie en 2010 et 2011, c'est avant tout pour rendre visite à sa mère souffrante avant qu'elle ne décède. L’absence de trace d'achat de billets d'avion ou de train sur les décomptes produits corrobore par ailleurs ses allégations quant à la manière dont elle s’est déplacée. Le fait que les relevés bancaires attestent de retraits tantôt à Genève, tantôt en Italie, plaide également en faveur d'allers-retours fréquents mais de courte durée. A contrario, aucun élément au dossier, à l'exception du fait que des retraits d'argent aient été effectués en Italie, ne permet de conclure au degré de vraisemblance prépondérante requis par la jurisprudence qu’entre le 1er mai et le 31 août 2011, la recourante aurait résidé ailleurs de manière permanente avec l'intention de s'y</w:t>
      </w:r>
    </w:p>
    <w:p>
      <w:r>
        <w:t>A/292/2012 - 8/9 - établir de manière effective. En particulier, on ne saurait tirer aucune conclusion valable de l’absence de factures médicales durant la période considérée dans la mesure où c’est une courte période et où il n’est pas établi que la recourante souffrirait d’une maladie chronique nécessitant un suivi et un traitement régulier dont l’interruption pourrait donner à penser qu’elle était absente. Au contraire, il apparaît que la recourante a de nombreuses attaches à Genève, où elle a fait sa vie depuis 1980 et où vivent ses enfants et son ex-époux. Dans ces circonstances, la décision de l’intimé de nier le droit de la recourante aux prestations complémentaires cantonales durant la période litigieuse apparaît infondée.</w:t>
      </w:r>
    </w:p>
    <w:p>
      <w:r>
        <w:rPr>
          <w:b/>
        </w:rPr>
        <w:t>E. 9</w:t>
      </w:r>
    </w:p>
    <w:p>
      <w:r>
        <w:t>Eu égard aux considérations qui précèdent, le recours est admis.</w:t>
      </w:r>
    </w:p>
    <w:p>
      <w:r>
        <w:t>A/292/2012 - 9/9 - PAR CES MOTIFS, LA CHAMBRE DES ASSURANCES SOCIALES : Statuant A la forme : 1. Déclare le recours recevable. Au fond : 2. L'admet. 3. Annule les décisions des 12 septembre et 4 janvier 2012.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