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ATAS/1179/2018 vom 18. Dezember 2018</w:t>
      </w:r>
    </w:p>
    <w:p>
      <w:r>
        <w:t>GE Cour de justice, 2018-12-18, FR</w:t>
      </w:r>
    </w:p>
    <w:p>
      <w:r>
        <w:rPr>
          <w:b/>
        </w:rPr>
        <w:t xml:space="preserve">Quelle: </w:t>
      </w:r>
      <w:r>
        <w:t>https://mcp.opencaselaw.ch/entscheid/ge_gerichte_ATAS_1179_2018</w:t>
      </w:r>
    </w:p>
    <w:p>
      <w:r>
        <w:t>FR: GE_GERICHTE ATAS/1179/2018 du 18 décembre 2018</w:t>
      </w:r>
    </w:p>
    <w:p>
      <w:r>
        <w:t>IT: GE_GERICHTE ATAS/1179/2018 del 18 dicembre 2018</w:t>
      </w:r>
    </w:p>
    <w:p>
      <w:pPr>
        <w:pStyle w:val="Heading2"/>
      </w:pPr>
      <w:r>
        <w:t>Erwägungen</w:t>
      </w:r>
    </w:p>
    <w:p>
      <w:r>
        <w:rPr>
          <w:b/>
        </w:rPr>
        <w:t>E. 7</w:t>
      </w:r>
    </w:p>
    <w:p>
      <w:r>
        <w:t>Force est de constater que l’assuré ne s’est pas conformé à son obligation de renseigner. Il convient de rappeler à ce stade qu'il n'appartient pas aux assurés de décider quelles sont les informations pertinentes dont ils doivent informer l'administration. Peu importe qu'en réalité, les faits jouent effectivement aucun rôle dans le calcul des prestations (ATF 123 V 151). Il n’est par ailleurs pas contestable que l’obligation de renseigner a été signalée en bonne et due forme à l'assuré dans le formulaire de demande de prestations puis expressément rappelée à intervalles réguliers. Il ne pouvait donc ignorer les devoirs qui lui incombaient à ce titre, de sorte qu’une négligence doit lui être reprochée.</w:t>
      </w:r>
    </w:p>
    <w:p>
      <w:r>
        <w:rPr>
          <w:b/>
        </w:rPr>
        <w:t>E. 8</w:t>
      </w:r>
    </w:p>
    <w:p>
      <w:r>
        <w:t>Reste à qualifier la gravité de cette faute. En effet, la bonne foi d'un assuré ne peut être niée que lorsque l'acte ou l'omission fautif constitue une violation grave de l'obligation d'annoncer ou de renseigner.</w:t>
      </w:r>
    </w:p>
    <w:p>
      <w:r>
        <w:rPr>
          <w:b/>
        </w:rPr>
        <w:t>E. 9</w:t>
      </w:r>
    </w:p>
    <w:p>
      <w:r>
        <w:t>Il s’agit, en l’espèce, d’examiner si la nécessité d’annoncer l’existence de la rente et la présence de son amie dans l’appartement devait ou non apparaître évidente à l’assuré. Son mandataire allègue qu’il « ne maîtrise pas la langue française et n’a jamais été scolarisé. Le décès de son épouse en 2010 l’a fortement affecté et diminué, si bien qu’il se trouve aujourd’hui dans un état dépressif avancé et ne dispose pas de la capacité de se rendre compte qu’un patrimoine dont il n’était pas l’unique propriétaire, et qui est situé à l’étranger, devait être déclaré aux autorités suisses ». Force est toutefois de considérer que l’assuré ne pouvait manquer, à la seule lecture du plan de calcul annexé aux décisions qui lui étaient notifiées, de constater que la liste des revenus pris en compte par le SPC ne mentionnait pas les rentes de la sécurité sociale portugaise et qu’il n’y était pas question de sa co-locataire. Aussi l’omission d’en informer le SPC relève-t-elle pour le moins, d’une négligence grave.</w:t>
      </w:r>
    </w:p>
    <w:p>
      <w:r>
        <w:rPr>
          <w:b/>
        </w:rPr>
        <w:t>E. 10</w:t>
      </w:r>
    </w:p>
    <w:p>
      <w:r>
        <w:t>En revanche, compte tenu de la situation juridique dans laquelle se trouvent les biens immobiliers concernés - que l’assuré ne peut vendre en l’état et dont il ne retire aucun revenu -, la chambre de céans est d’avis qu’on ne saurait qualifier la négligence, dont il a fait preuve en n’annonçant pas leur existence au SPC, de grave. En effet, il ne pouvait que constater que ces biens n’avaient aucune influence sur ses revenus, et, partant, sur son droit aux prestations complémentaires. Il peut être admis qu’il lui était difficile de comprendre qu’il avait une obligation d’annoncer alors qu’il n’était pas seul propriétaire. En conséquence, la condition de la bonne foi doit être admise s’agissant de la perception indue de la part de prestations complémentaires liées à la non prise en</w:t>
      </w:r>
    </w:p>
    <w:p>
      <w:r>
        <w:t>A/5049/2017 - 9/10 - compte des biens immobiliers sis au Portugal, étant précisé que ce n’est pas parce qu’un bénéficiaire de prestations complémentaires s’est le cas échéant rendu coupable d’une négligence grave en n’annonçant pas au SPC un élément de ses revenus ou de sa fortune qu’une négligence grave doit nécessairement être retenue à son encontre s’agissant de la non-prise en compte d’autres éléments influençant le calcul du droit aux prestations complémentaires (ATAS/186/2018).</w:t>
      </w:r>
    </w:p>
    <w:p>
      <w:r>
        <w:rPr>
          <w:b/>
        </w:rPr>
        <w:t>E. 11</w:t>
      </w:r>
    </w:p>
    <w:p>
      <w:r>
        <w:t>Le recours est ainsi partiellement admis et la cause renvoyée au SPC pour fixation de la part du trop-perçu imputable aux biens immobiliers sis au Portugal, examen de la condition de la charge trop lourde pour cette part, puis nouvelle décision.</w:t>
      </w:r>
    </w:p>
    <w:p>
      <w:r>
        <w:t>A/5049/2017 - 10/10 -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