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ATAS/1178/2017 vom 21. Dezember 2017</w:t>
      </w:r>
    </w:p>
    <w:p>
      <w:r>
        <w:t>GE Cour de justice, 2017-12-21, FR</w:t>
      </w:r>
    </w:p>
    <w:p>
      <w:r>
        <w:rPr>
          <w:b/>
        </w:rPr>
        <w:t xml:space="preserve">Quelle: </w:t>
      </w:r>
      <w:r>
        <w:t>https://mcp.opencaselaw.ch/entscheid/ge_gerichte_ATAS_1178_2017</w:t>
      </w:r>
    </w:p>
    <w:p>
      <w:r>
        <w:t>FR: GE_GERICHTE ATAS/1178/2017 du 21 décembre 2017</w:t>
      </w:r>
    </w:p>
    <w:p>
      <w:r>
        <w:t>IT: GE_GERICHTE ATAS/1178/2017 del 21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d’entrer en matière de l'OAI sur la demande du recourant à ce que sa demi-rente soit augmentée à une rente entière d'invalidité.</w:t>
      </w:r>
    </w:p>
    <w:p>
      <w:r>
        <w:rPr>
          <w:b/>
        </w:rPr>
        <w:t>E. 4</w:t>
      </w:r>
    </w:p>
    <w:p>
      <w:r>
        <w:t>Le recourant fait valoir, dans un premier grief, que l’OAI a refusé à tort la prolongation de délai qu’il avait requise au motif que l’art. 73ter al. 1 du règlement du 17 janvier 1961 sur l’assurance-invalidité du 17 janvier 1961 (RAI - RS 831.201) excluait cette possibilité.</w:t>
      </w:r>
    </w:p>
    <w:p>
      <w:r>
        <w:rPr>
          <w:b/>
        </w:rPr>
        <w:t>E. 5</w:t>
      </w:r>
    </w:p>
    <w:p>
      <w:r>
        <w:t>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 Par la notification d'un projet de décision prévu à l'art. 57a LAI, l'OAI communique à l'assuré toute décision finale qu'il entend prendre au sujet d'une demande de prestations ou au sujet de la suppression ou de la réduction d'une prestation déjà allouée. L'assuré a le droit d'être entendu, conformément à l'art. 42 LPGA. La procédure de préavis est impérative. Son omission constitue une violation du droit d’être entendu (Michel VALTERIO, Droit de l’assurance-vieillesse et survivants et de l’assurance-invalidité, Commentaire thématique, 2011, n. 2954; arrêt du Tribunal fédéral 8C_577/2008 du 7 novembre 2008 consid. 4.6).</w:t>
      </w:r>
    </w:p>
    <w:p>
      <w:r>
        <w:t>A/1641/2017 - 10/14 - Le Tribunal fédéral a jusqu’ici laissé ouverte la question de savoir si le délai de l’art. 73ter al. 1 RAI peut être prolongé et implicitement s’il s’agit d’un délai légal ou d’un délai d’ordre (cf. arrêts 9C_480/08 du 27 janvier 2009 consid. 3 et 9C_50/2008 du 8 septembre 2008, consid. 2). Il a toutefois exposé que la procédure de préavis a pour but de permettre une discussion informelle des faits et d'améliorer ainsi l'acceptation de la décision par l'assuré (ATF 134 V 97 consid. 2.7). La procédure de préavis va plus loin que le droit constitutionnel minimal d'être entendu, dès lors que l'assuré obtient le droit de prendre position non seulement au sujet de sa requête, mais également sur la décision prévue (ATF 137 V consid. 2.8.2 p. 107). Le Tribunal fédéral a également précisé que les objections formées dans le cadre de la procédure de préavis ne constituent pas des moyens de droit. Elles représentent plutôt l'exercice du droit d'être entendu (arrêt du Tribunal fédéral 9C_176/2010 du 4 mai 2010 consid. 1). Dans un arrêt de principe du 24 juin 2010 (ATAS/705/2010), la chambre de céans a jugé que le délai de trente jours de l’art. 73ter al. 1 RAI est un délai d’ordre, susceptible d’être prolongé et que le refus de cette prolongation doit être considéré comme une violation du droit d'être entendu (ATAS/602/2016 du 27 juillet 2016).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6</w:t>
      </w:r>
    </w:p>
    <w:p>
      <w:r>
        <w:t>En l'espèce, l'assuré a changé de conseil après le projet de décision pour un motif qui ne ressort pas de la procédure. Son nouveau conseil a fait valoir des observations dans le délai de trente jours dès la notification du projet de décision en demandant un délai au 15 avril 2017 pour les compléter, étant relevé qu'il venait d'être mandaté par l'assuré et que sa charge de travail ne lui permettait pas de développer ses objections dans le délai imparti. Le délai demandé n'apparaît pas abusif dans ces circonstances, de sorte qu'il y a lieu de retenir, conformément à la jurisprudence de la chambre de céans, que l'OAI a violé le droit d'être entendu du recourant en rendant sa décision sans attendre ses observations complémentaires, ce qui justifie en principe l’annulation de la décision pour ce motif.</w:t>
      </w:r>
    </w:p>
    <w:p>
      <w:r>
        <w:t>A/1641/2017 - 11/14 - La question de savoir si le vice a été réparé dans le cadre de la présente procédure peut demeurer ouverte, pour les motifs exposés ci-après.</w:t>
      </w:r>
    </w:p>
    <w:p>
      <w:r>
        <w:rPr>
          <w:b/>
        </w:rPr>
        <w:t>E. 7</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w:t>
      </w:r>
    </w:p>
    <w:p>
      <w:r>
        <w:t>A/1641/2017 - 12/14 -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w:t>
      </w:r>
    </w:p>
    <w:p>
      <w:r>
        <w:rPr>
          <w:b/>
        </w:rPr>
        <w:t>E. 8</w:t>
      </w:r>
    </w:p>
    <w:p>
      <w:r>
        <w:t>En l'espèce, le recourant a produit un rapport médical de son médecin concluant à une nette aggravation de son état de santé justifiant une rente d'invalidité entière, en raison, notamment, de gonalgies de plus en plus invalidantes avec une arthrose très évolutive, nécessitant un probable acte chirurgical malgré son jeune âge et précisant que ses gonalgies limitaient le patient dans son périmètre de marche et la durée de la station debout et qu'une arthrose lombosacrée importante participait également à sa limitation. Cet avis médical est appuyé par un examen radiologique du 20 novembre 2015 concluant à une gonarthrose tricompartimentale importante au niveau fémoro-tibial interne et fémoro-patellaire et modérée au niveau fémoro- tibial externe, une discarthrose modérée au niveau L4-L5 et L5-S1 associée à une arthrose interapophysaire postérieure bilatérale modérée à l’étage L4-L5 et importante à l’étage L5-S1, une arthrose sacro-iliaque bilatérale plus marquée du côté droit et une arthrose au niveau de la symphyse pubienne modérée.</w:t>
      </w:r>
    </w:p>
    <w:p>
      <w:r>
        <w:t>A/1641/2017 - 13/14 - Dans ces circonstances, il convient d'admettre que le recourant a rendu plausible que son état de santé s'est modifié de manière à influencer ses droits, conformément aux exigences de l'art. 87 al. 2 RAI, à tout le moins sur le plan rhumatologique, étant relevé que la dernière révision du cas est relativement ancienne puisqu'elle date de 2010. Le bref avis médical du SMR ne permet pas de tirer la conclusion contraire.</w:t>
      </w:r>
    </w:p>
    <w:p>
      <w:r>
        <w:rPr>
          <w:b/>
        </w:rPr>
        <w:t>E. 9</w:t>
      </w:r>
    </w:p>
    <w:p>
      <w:r>
        <w:t>Au vu de ce qui précède, la décision litigieuse de refus d’entrer en matière sur la demande du recourant doit être annulée et la cause renvoyée à l'OAI pour qu'il entre en matière sur la nouvelle demande du recourant.</w:t>
      </w:r>
    </w:p>
    <w:p>
      <w:r>
        <w:rPr>
          <w:b/>
        </w:rPr>
        <w:t>E. 10</w:t>
      </w:r>
    </w:p>
    <w:p>
      <w:r>
        <w:t>Le recourant, qui obtient gain de cause, a droit à des dépens qui seront fixés à CHF 1'500.- (art. 61 let. g LPGA).</w:t>
      </w:r>
    </w:p>
    <w:p>
      <w:r>
        <w:rPr>
          <w:b/>
        </w:rPr>
        <w:t>E. 11</w:t>
      </w:r>
    </w:p>
    <w:p>
      <w:r>
        <w:t>L'intimé, qui succombe, sera condamné au paiement d'un émolument de CHF 500.- (art. 69 al. 1bis LAI).</w:t>
      </w:r>
    </w:p>
    <w:p>
      <w:r>
        <w:t>A/1641/2017 - 14/14 -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