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ATAS/1178/2011 vom 30. November 2011</w:t>
      </w:r>
    </w:p>
    <w:p>
      <w:r>
        <w:t>GE Cour de justice, 2011-11-30, FR</w:t>
      </w:r>
    </w:p>
    <w:p>
      <w:r>
        <w:rPr>
          <w:b/>
        </w:rPr>
        <w:t xml:space="preserve">Quelle: </w:t>
      </w:r>
      <w:r>
        <w:t>https://mcp.opencaselaw.ch/entscheid/ge_gerichte_ATAS_1178_2011</w:t>
      </w:r>
    </w:p>
    <w:p>
      <w:r>
        <w:t>FR: GE_GERICHTE ATAS/1178/2011 du 30 novembre 2011</w:t>
      </w:r>
    </w:p>
    <w:p>
      <w:r>
        <w:t>IT: GE_GERICHTE ATAS/1178/2011 del 30 novembre 2011</w:t>
      </w:r>
    </w:p>
    <w:p>
      <w:pPr>
        <w:pStyle w:val="Heading2"/>
      </w:pPr>
      <w:r>
        <w:t>Erwägungen</w:t>
      </w:r>
    </w:p>
    <w:p>
      <w:r>
        <w:rPr>
          <w:b/>
        </w:rPr>
        <w:t>E. 1</w:t>
      </w:r>
    </w:p>
    <w:p>
      <w:r>
        <w:t>Jusqu’au 31 décembre 2010,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1er janvier 2011, cette compétence revient à la Chambre des assurances sociales de la Cour de justice, laquelle reprend la procédure pendante devant le Tribunal cantonal des assurances sociales (art. 143 al. 6 de la LOJ du 9 octobre 2009). La compétence de la Cour de céans pour juger du cas d’espèce est ainsi établie.</w:t>
      </w:r>
    </w:p>
    <w:p>
      <w:r>
        <w:rPr>
          <w:b/>
        </w:rPr>
        <w:t>E. 2</w:t>
      </w:r>
    </w:p>
    <w:p>
      <w:r>
        <w:t>La LPGA est entrée en vigueur le 1er janvier 2003, entraînant la modification de nombreuses dispositions légales dans le domaine des assurances sociales. Elle est</w:t>
      </w:r>
    </w:p>
    <w:p>
      <w:r>
        <w:t>A/3684/2010 - 5/8 - applicable en l'espèce, dès lors que les faits juridiquement déterminants se sont déroulés postérieurement à son entrée en vigueur (ATF 130 V 229 consid. 1.1).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prévus par la loi, le recours est recevable.</w:t>
      </w:r>
    </w:p>
    <w:p>
      <w:r>
        <w:rPr>
          <w:b/>
        </w:rPr>
        <w:t>E. 4</w:t>
      </w:r>
    </w:p>
    <w:p>
      <w:r>
        <w:t>Le litige porte sur le statut que doit se voir reconnaitre l’appelé en cause pour l'activité de démarcheur immobilier pour la recourante de 2007 à 2009.</w:t>
      </w:r>
    </w:p>
    <w:p>
      <w:r>
        <w:rPr>
          <w:b/>
        </w:rPr>
        <w:t>E. 5</w:t>
      </w:r>
    </w:p>
    <w:p>
      <w:r>
        <w:t>Les assurés sont tenus de payer des cotisations tant qu'ils exercent une activité lucrative (art. 3 al. 1 1ère phrase LAVS). L'obligation de payer des cotisations dépendant notamment de la qualification du revenu touché dans un certain laps de temps, il faut se demander si cette rétribution est due pour une activité indépendante ou pour une activité salariée.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Conformément à l'art. 12 al. 1 LAVS, est considéré comme employeur quiconque verse à des personnes obligatoirement assurées une rémunération au sens de l’art. 5 al. 2 LAVS. Tout employeur ayant un établissement stable en Suisse ou occupant dans son ménage des personnes obligatoirement assurées est tenu de payer des cotisations (art. 12 al. 2 LAVS).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Cette disposition n'entraîne aucune dérogation aux dispositions spéciales et correspond à la jurisprudence développée en relation avec l'art. 9 LAVS (ATF du 10 avril 2006, H 2/06, consid. 4.4).</w:t>
      </w:r>
    </w:p>
    <w:p>
      <w:r>
        <w:rPr>
          <w:b/>
        </w:rPr>
        <w:t>E. 6</w:t>
      </w:r>
    </w:p>
    <w:p>
      <w:r>
        <w:t>Selon la jurisprudence, la question de savoir si l'on a affaire, dans un cas donné, à une activité indépendante ou salariée ne doit pas être tranchée d'après la nature juridique du rapport contractuel entre les partenaires. Ce sont bien plutôt les circonstances économiques qui sont déterminantes. Les rapports de droit civil</w:t>
      </w:r>
    </w:p>
    <w:p>
      <w:r>
        <w:t>A/3684/2010 - 6/8 - peuvent certes fournir quelques indices pour la qualification en matière d'AVS, mais n'ont pas une portée décisive.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Souvent, on trouve des caractéristiques se rapportant aussi bien à une activité lucrative dépendante qu'indépendante et la question doit alors être tranchée au regard des éléments prépondérants (ATF du 14 février 2007, H 19/06, consid. 3.1; ATF 123 V 161 consid. 1 p. 162).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Un autre élément permettant de qualifier la rétribution compte tenu du lien de dépendance de celui qui la perçoit est le fait qu'il s'agit d'une collaboration régulière, autrement dit que l'employé est régulièrement tenu de fournir ses prestations au même employeur (ATF du 10 janvier 2005, H 334/03, consid. 6.2.1). En outre, la possibilité pour le travailleur d'organiser son horaire de travail ne signifie pas nécessairement qu'il s'agit d'une activité indépendante (ATF du 19 mai 2006, H 23/05,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(SCARTAZZINI, in GREBER/DUC/SCARTAZZINI, Commentaire des art. 1 à 16 de la loi fédérale sur l'assurance-vieillesse et survivants, Bâle, 1997, n. 111 ad art. 5 LAVS).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du 3 avril 2006, U 202/05, consid. 2.1; ATF 126 V 353 consid. 5b).</w:t>
      </w:r>
    </w:p>
    <w:p>
      <w:r>
        <w:t>A/3684/2010 - 7/8 -</w:t>
      </w:r>
    </w:p>
    <w:p>
      <w:r>
        <w:rPr>
          <w:b/>
        </w:rPr>
        <w:t>E. 8</w:t>
      </w:r>
    </w:p>
    <w:p>
      <w:r>
        <w:t>En l’espèce, l’argument principal avancé par la société et l’appelé en cause, à savoir que ce dernier est déjà affilié comme indépendant pour son activité de vendeur de nougat, n’est pas relevant. En effet, ainsi que le rappelle l’intimée, le fait qu'un assuré soit affilié en tant qu'indépendant n'influe pas sur l'analyse séparée des diverses rémunérations qu’il est susceptible de percevoir. Or, en l’occurrence, la société a demandé à l'intéressé de profiter de son activité de vendeur de nougat pour prospecter depuis 2007 d’éventuels biens immobiliers à vendre dans les cantons de Genève et Vaud. On relèvera que, dans ces circonstances, on ne saurait admettre un investissement important de la part de l’appelé en cause puisque ce dernier utilisait quoi qu’il en soit son véhicule pour son activité principale. Quant aux frais téléphoniques, ils ne représentaient pas un poste important au point de pouvoir en tirer des conclusions. L’appelé en cause était rémunéré - quels que fussent ses résultats - quinze heures par semaine. Peu importe à cet égard que le revenu ainsi réalisé ne fût pas suffisant pour subsister. Une activité salariée n’implique pas un revenu minimum et il s’agissait en l’occurrence d’une activité accessoire, s’ajoutant à celle exercée en tant que vendeur de nougat. Le fait que l’appelé en cause ait été libre de s’organiser n’est pas déterminant dans la mesure où les éléments penchant en faveur d’une activité salariée s’avèrent en l’espèce prépondérants. A la rémunération régulière et indépendante de tout résultat et à l’absence d’investissement important déjà évoquées supra s’ajoutent en effet le fait que l’appelé en cause utilisait du papier à en-tête de la recourante et non en son propre nom, que la recourante était son seul client et qu’il n’assumait aucun risque d'entrepreneur. Dans ces circonstances, force est de constater que c’est à bon droit que l’intimée a qualifié l’activité déployée par l’appelé en cause en faveur de la société de salariée. Étant rappelé que les dispositions de la LAVS étant applicables en matière d’assurance-maternité et d’allocations familiales, il convient de confirmer les décisions litigieuses et de rejeter le recours.</w:t>
      </w:r>
    </w:p>
    <w:p>
      <w:r>
        <w:t>A/3684/2010 - 8/8 -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