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ATAS/1177/2020 vom 2. Dezember 2020</w:t>
      </w:r>
    </w:p>
    <w:p>
      <w:r>
        <w:t>GE Cour de justice, 2020-12-02, FR</w:t>
      </w:r>
    </w:p>
    <w:p>
      <w:r>
        <w:rPr>
          <w:b/>
        </w:rPr>
        <w:t xml:space="preserve">Quelle: </w:t>
      </w:r>
      <w:r>
        <w:t>https://mcp.opencaselaw.ch/entscheid/ge_gerichte_ATAS_1177_2020</w:t>
      </w:r>
    </w:p>
    <w:p>
      <w:r>
        <w:t>FR: GE_GERICHTE ATAS/1177/2020 du 2 décembre 2020</w:t>
      </w:r>
    </w:p>
    <w:p>
      <w:r>
        <w:t>IT: GE_GERICHTE ATAS/1177/2020 del 2 dicembre 2020</w:t>
      </w:r>
    </w:p>
    <w:p>
      <w:pPr>
        <w:pStyle w:val="Heading2"/>
      </w:pPr>
      <w:r>
        <w:t>Erwägungen</w:t>
      </w:r>
    </w:p>
    <w:p>
      <w:r>
        <w:rPr>
          <w:b/>
        </w:rPr>
        <w:t>E. 13</w:t>
      </w:r>
    </w:p>
    <w:p>
      <w:r>
        <w:t>La recourante a fait valoir que dans son rapport final du 14 août 2018, le SMR n’avait pas pris en compte le fait qu’après quatre opérations, elle continuait à souffrir d’incontinence urinaire. Selon la lettre de sortie du 9 novembre 2016 établie par des médecins du département de chirurgie viscérale des HUG, l’assurée a été hospitalisée du 24 octobre au 1er novembre 2016 en raison de douleurs abdominales. Il n’y avait pas d’évidence de signe de chronicité. L’assurée avait été en incapacité totale de travail du 24 octobre au 13 novembre 2016. Selon un rapport du 27 novembre 2017, l’assurée a séjourné du 21 au 24 novembre 2017 au service d’urologie des HUG pour « bandelettes sous-urétérale de fascia autologue-cystoscopie effectuées le 21 novembre, en raison d’une récidive d’incontinence urinaire d’effort associée à une insuffisance de vidange vésicale post bandelettes sous-urétrales obstructives ». Une bonne évolution post-opératoire était constatée. Ces rapports n’attestent que d’incapacités de travail temporaires. Sur le plan urologique, aucun rapport médical ne remet sérieusement en cause les conclusions du SMR, qui a retenu une capacité totale de travail de la recourante dans une activité adaptée dès janvier 2018, en prenant en compte, au titre de limitations fonctionnelles, la nécessité d’un accès facile aux toilettes et pas d’effort entraînant une compression abdominale. Pour les mêmes raisons que celles exposées sur le plan orthopédique, les conclusions du Dr D______ n’emportent pas conviction sur le plan urologique. C’est donc à juste titre que l’intimé a retenu que la recourante était capable de travailler à 100% dans une activité dans la vente sur le plan urologique.</w:t>
      </w:r>
    </w:p>
    <w:p>
      <w:r>
        <w:rPr>
          <w:b/>
        </w:rPr>
        <w:t>E. 14</w:t>
      </w:r>
    </w:p>
    <w:p>
      <w:r>
        <w:t>a. La recourante a contesté la valeur probante de l’expertise du Dr N______, qui remplit a priori les réquisits pour se voir reconnaître une pleine valeur probante. b. Elle a relevé, à juste titre, que l’expert avait mentionné à tort à deux reprises dans son rapport que l’intimé avait rejeté sa demande de prestations, alors qu’elle s’était vue reconnaître le droit à une rente sur une période limitée, du 1er mai 2017 au 31 mars 2018. Cela étant, il faut relever que l’expert a correctement rapporté la teneur de la décision dans son résumé du dossier. Son erreur doit ainsi être relativisée. Elle doit l’être d’autant plus qu’il a précisé que le but de son expertise était d’évaluer l’état de santé psychique de l’expertisée pour établir s’il existait ou avait existé dans le passé des limitations de la capacité de travail dues à son état de santé psychique et si des mesures de réadaptation étaient envisageables. Cela impliquait une nouvelle analyse du dossier sur le plan purement médical, de sorte que si erreur il y a réellement eu dans l’esprit de l’expert, elle était sans conséquence sur la valeur probante de son expertise. En effet, le fait que la recourante se soit vu reconnaître</w:t>
      </w:r>
    </w:p>
    <w:p>
      <w:r>
        <w:t>A/938/2019 - 30/40 - par l’intimé un droit à une rente sur une période limitée n’était pas déterminant sur le plan médical. c. L’expert a pris contact par téléphone avec le psychiatre traitant de la recourante au moment de son expertise, le Dr J______, ce qui se justifiait pleinement dès lors que le dossier ne contenait pas de rapport de celui-ci. Un contact avec le Dr D______ n’était en revanche pas nécessaire, puisque celui-ci avait exprimé son appréciation du cas de la recourante dans son rapport médical du 29 mai 2017 et son courriel du 27 mai 2019. La mission d’expertise ne contraignait pas l’expert à prendre contact avec tous les médecins traitants de la recourante, mais l’invitait seulement de le faire s’il l’estimait nécessaire. d. L’expert a motivé de façon détaillée les motifs pour lesquels il estimait que la recourante n’était pas incapable de travailler sur le plan psychique. Il a précisé s’agissant des conclusions du Dr D______, que celui-ci n’avait pas décrit les caractéristiques cliniques d’une atteinte psychiatrique sévère et durable au point d’être totalement incapacitante. L’appréciation de l’expert sur la capacité de travail l’emporte sur celle du Dr D______, qui n’est pas psychiatre et qui a varié dans le diagnostic posé, en retenant un état anxio-dépressif de longue date le 29 mai 2017 et un syndrome post-traumatique complexe le 20 août 2020, sans explication quant à ce changement. e. Si l’expert n’a pas beaucoup commenté les conclusions faites par les ÉPI suite au stage de la recourante, il a pris en compte cet élément, qu’il a résumé avec les autres pièces du dossier et il l’a mentionné dans ses réponses aux questions de la mission d’expertise, relevant que les ÉPI avaient considéré que l’expertisée ne pouvait se réinsérer professionnellement pour des motifs physiques avant tout. Pour déterminer la capacité de travail, l’appréciation médicale de l’expert l’emporte sur celle des ÉPI. f. L’expert a détaillé l’anamnèse, et si les événements rapportés ne correspondent pas exactement à ceux que la recourante a relatés à son psychiatre, cela s’explique sans doute par le fait qu’il ne l’a vue qu’à deux reprises, contrairement à ses thérapeutes qui la suivent sur la durée. Les éléments vécus par la recourante dans le passé et relevés par le Dr D______ ne suffisent pas à remettre en cause les conclusions de l’expert, qui reposent sur les pièces au dossier, une anamnèse détaillée et ses propres constats. g. Contrairement à ce qu’a fait valoir la recourante, l’expert a discuté le diagnostic de trouble dépressif récurrent posé par le Dr J______ et expliqué pour quels motifs il ne le retenait pas. h. L’expert a examiné les indicateurs développés par le Tribunal fédéral et retenu en conclusion que l’atteinte psychique de la recourante n’était pas incapacitante. Il a indiqué que le trouble anxieux et dépressif mixte était une atteinte psychiatrique relativement mineure, que les symptômes dépressifs n’altéraient pas durablement la capacité de travail et que la composante anxieuse n’avait pas d’impact sur celle-ci.</w:t>
      </w:r>
    </w:p>
    <w:p>
      <w:r>
        <w:t>A/938/2019 - 31/40 - Le trouble anxio-dépressif ne constituait d’ailleurs pas la plainte principale de la recourante. Il en résulte que l’on ne peut pas retenir un grand degré de gravité de l’atteinte psychique de la recourante. S’agissant du critère du succès du traitement ou de la résistance à cet égard, même si la recourante a suivi un traitement de longue durée par tranquillisants et antidépresseurs sans changement notable de son état psychique, l’on ne peut en conclure à une gravité particulière de son atteinte, dès lors que l’expert a indiqué qu’elle ne souffrait pas d’une atteinte psychique sévère et durable, vu le diagnostic posé. S’agissant du complexe de la personnalité, l’expert a relevé une certaine fragilité de l’estime de soi, sans pathologie de la personnalité à proprement parler. S’agissant du contexte social, l’expertisée était divorcée et vivait seule, mais elle avait des contacts réguliers avec ses enfants, même si elle les voyait peu, et avait deux amies proches avec lesquelles les relations étaient étroites. Il en résulte que la recourante dispose de ressources lui permettant de faire face à son atteinte psychique. L’analyse des indicateurs par l’expert apparaît ainsi convaincante. Le 7 septembre 2020, la recourante a encore produit un rapport établi le 1er septembre 2020 par le Dr J______, qui évoque la possibilité d’une mesure de réinsertion pour la recourante et non une incapacité totale de travailler. Ce rapport ne remet pas sérieusement en question les conclusions de l’expert. L’expertise du Dr N______ doit ainsi se voir reconnaître une pleine valeur probante et il y a lieu de retenir, sur cette base, que la recourante est capable de travailler à 100% du point de vue psychiatrique depuis janvier 2018.</w:t>
      </w:r>
    </w:p>
    <w:p>
      <w:r>
        <w:rPr>
          <w:b/>
        </w:rPr>
        <w:t>E. 15</w:t>
      </w:r>
    </w:p>
    <w:p>
      <w:r>
        <w:t>a. La recourante a encore invoqué dans sa réplique du 27 mai 2019 souffrir de fibromyalgie, en produisant un rapport établi par le Dr H______ le 25 mars 2019, soit postérieurement à la décision querellée du 7 février 2019. Elle a encore produit par la suite le rapport établi le 21 août 2020 par le Dr H______.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arrêt du Tribunal fédéral des assurances I 321/04 du 18 juillet 2005 consid. 5). Il y a lieu en l’espèce de tenir compte des rapports médicaux du Dr H______ posant le diagnostic de fibromyalgie, car ils concernent également l’état de santé de la recourante avant la décision querellée et sont étroitement liés à l’objet du litige, ce</w:t>
      </w:r>
    </w:p>
    <w:p>
      <w:r>
        <w:t>A/938/2019 - 32/40 - diagnostic pouvant avoir une influence sur la capacité de travail de la recourante dès janvier 2018. b. Le rapport d’expertise permet d’exclure le caractère incapacitant de la fibromyalgie dont souffre la recourante, quand bien même il faut reconnaître un certain degré de gravité de cette atteinte, dès lors que l’expert a retenu, s’agissant du poids des souffrances, que la recourante avait beaucoup et régulièrement consulté des spécialistes, notamment des chirurgiens, depuis de nombreuses années pour des douleurs. L’importance de cet impact doit toutefois être relativisée, dès lors que l’expert n’a pas constaté de comportement douloureux, sauf à une reprise, pendant la durée de son examen qui a duré deux fois 1 heure 30. De plus, la recourante est restée capable de se faire à manger, de s’occuper de l’entretien de son appartement et d’aller faire des commissions, de sorte que l’on ne peut retenir un degré de gravité fonctionnelle élevé. Il doit en revanche être admis que la recourante souffre de comorbidités psychiatriques et somatiques, tout en relevant qu’elles ne sont pas d’une gravité particulière. L’expert a retenu que la prescription d’un antidépresseur pourrait être utile pour les douleurs et, le 20 avril 2019, le Dr H______ a relevé qu’il n’y avait pas de traitement permettant de supprimer les douleurs de la recourante mais qu’elle pouvait faire des séances de physiothérapie et de mobilisation générale en eau chaude lors de poussées douloureuses et qu’il était important d’adopter des mesures d’hygiène de vie comportant notamment des exercices réguliers, comme par exemple de la marche quotidienne. Il en résulte qu’on ne peut retenir une gravité particulière de l’atteinte en raison d’un échec du traitement. S’agissant du critère de limitation uniforme au niveau des activités dans tous les domaines comparables de la vie, l’expert a indiqué que les limitations d’ordre physique semblaient plus marquées sur le plan professionnel que sur le plan social et personnel. La recourante a en effet cessé toute activité professionnelle rémunérée depuis 2004, mais est encore capable de gérer sa vie personnelle, quand bien même ses activités paraissent limitées, étant constituées essentiellement de ses tâches ménagères et de quelques loisirs (mots fléchés, musique, télévision, soins aux chats et aux plantes). Elle a également accompagné une amie au Portugal peu de temps avant l’expertise, ce qui démontre une certaine capacité à agir et relativise les conséquences de son atteinte. Enfin, comme relevé précédemment, il ressort de l’expertise que la recourante dispose de ressources sociales, du fait de ses contacts réguliers avec ses enfants et ses amies. En conclusion, l’analyse des indicateurs ne permet pas de retenir que la fibromyalgie dont souffre la recourante est incapacitante.</w:t>
      </w:r>
    </w:p>
    <w:p>
      <w:r>
        <w:rPr>
          <w:b/>
        </w:rPr>
        <w:t>E. 16</w:t>
      </w:r>
    </w:p>
    <w:p>
      <w:r>
        <w:t>C’est en conséquence de manière infondée que la recourante a fait valoir dans son recours qu’au vu de ses nombreuses limitations et de ses atteintes à la santé, tant</w:t>
      </w:r>
    </w:p>
    <w:p>
      <w:r>
        <w:t>A/938/2019 - 33/40 - physiques et que psychiques, l’avis du SMR ne prenait pas en compte sa réelle situation médicale.</w:t>
      </w:r>
    </w:p>
    <w:p>
      <w:r>
        <w:rPr>
          <w:b/>
        </w:rPr>
        <w:t>E. 17</w:t>
      </w:r>
    </w:p>
    <w:p>
      <w:r>
        <w:t>Il convient encore d’examiner si la décision de l’intimé est bien fondée en tant qu’elle octroyait une rente entière d’invalidité à la recourant du 1er mai 2017 au 1er avril 2018 seulement.</w:t>
      </w:r>
    </w:p>
    <w:p>
      <w:r>
        <w:rPr>
          <w:b/>
        </w:rPr>
        <w:t>E. 18</w:t>
      </w:r>
    </w:p>
    <w:p>
      <w:r>
        <w:t>a.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b. Le droit d’un assuré à une rente débute au plus tôt à la date dès laquelle il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c.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d. Lorsqu'il s'agit d'examiner dans quelle mesure un assuré peut encore exploiter économiquement sa capacité de gain résiduelle sur le marché du travail entrant en</w:t>
      </w:r>
    </w:p>
    <w:p>
      <w:r>
        <w:t>A/938/2019 - 34/40 -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(cf. art. 7 et 8 LPGA) – et non de facteurs psychosociaux ou socioculturels qui sont étrangers à la définition juridique de l’invalidité (cf.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w:t>
      </w:r>
    </w:p>
    <w:p>
      <w:r>
        <w:t>A/938/2019 - 35/40 -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À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 Dans un arrêt du 27 novembre 2017 (9C_391/2017), l’OAI a considéré, s’agissant d’une femme de ménage sans formation qui avait une capacité de travail à 70% dans une activité adaptée, que bien qu’elle était âgée de 60 ans au moment où l'exigibilité de l'exercice d'une activité adaptée a été constatée, elle ne réalisait pas les conditions auxquelles la jurisprudence admet généralement qu'il n'existe plus de possibilité réaliste d'exploiter la capacité résiduelle de travail sur un marché du travail supposé équilibré. Malgré l'éloignement du marché de l'emploi depuis quatorze ans, l'assurée avait déjà été confrontée à plusieurs reprises au cours de son parcours professionnel à des changements d'activité et démontré à ces occasions des capacités d'adaptation.</w:t>
      </w:r>
    </w:p>
    <w:p>
      <w:r>
        <w:t>A/938/2019 - 36/40 - 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Bien que l'âge soit inclus dans le cercle des critères déductibles depuis la jurisprudence de l'ATF 126 V 75 – laquelle continue de s'appliquer (cf. arrêt du Tribunal fédéral 9C_470/2017 du 29 juin 2018 consid. 4.2) – il ne suffit pas de constater qu'un assuré a dépassé la cinquantaine au moment déterminant du droit à la rente pour que cette circonstance justifie de procéder à un abattement. Encore récemment, le Tribunal fédéral a rappelé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 de l'assuré concerné (arrêt du Tribunal fédéral 8C_227/2017 précité consid. 5). Il a considéré qu'un assuré ayant accompli plusieurs missions temporaires, alors qu'il était inscrit au chômage consécutivement à la cessation d'activité de son ancien employeur, disposait d'une certaine capacité d'adaptation sur le plan professionnel susceptible de compenser les désavantages compétitifs liés à son âge (59 ans au moment déterminant), surtout dans le domaine des emplois non qualifiés qui sont, en règle générale, disponibles indépendamment de l'âge de l'intéressé sur le marché équilibré du travail (arrêt du Tribunal fédéral 8C_227/2017 du 17 mai 2018 consid. 5; voir aussi arrêts du Tribunal fédéral 8C_403/2017 du 25 août 2017 consid. 4.4.1 et 8C_805/2016 du 22 mars 2017 consid. 3.4.3). À l'inverse, dans un autre arrêt récent rendu en matière d'assurance-invalidité (arrêt du Tribunal fédéral 9C_470/2017 du 29 juin 2018 consid. 4.2), le Tribunal fédéral a retenu un taux d'abattement de 10% dans le cas d'un assuré âgé de 61 ans qui, durant de longues</w:t>
      </w:r>
    </w:p>
    <w:p>
      <w:r>
        <w:t>A/938/2019 - 37/40 - années, avait accompli des activités saisonnières dans le domaine de la plâtrerie et dont le niveau de formation était particulièrement limité (arrêt du Tribunal fédéral 8C_103/2018 du 25 juillet 2018 consid. 5.2). En revanche, il a contesté un abattement dans le cas d’un assuré âgé de 55 ans au motif que ses excellentes qualifications personnelles, professionnelles et académiques constituaient un avantage indéniable en terme de facilité d’intégration sur le marché du travail (arrêt du Tribunal fédéral 9C_375/2019 du 25 septembre 2019 consid. 7.3). f. La mise en oeuvre d'une enquête ménagère en cas de statut mixte n'est pas imposée par le droit fédéral (arrêt du Tribunal fédéral des assurances I 99/00 du 26 octobre 2000 consid. 3c in VSI 2001 p. 155). Il n'y a pas lieu de procéder à un acte administratif qu'une appréciation anticipée des preuves désigne clairement comme inutile (arrêt du Tribunal fédéral 9C_103/2010 2 du septembre 2010). g.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des assurances I 593/03 du 13 avril 2005 consid. 5.3). À ces éléments s’ajoute également le fait qu’au titre de son obligation de réduire le dommage (art. 7 al. 1 LAI), la personne assurée est notamment tenue d’adopter une méthode de travail adéquate, de répartir son travail en conséquence et de demander l’aide de ses proches dans une mesure convenable (ATF 133 V 504 consid. 4.2 et les références citées).</w:t>
      </w:r>
    </w:p>
    <w:p>
      <w:r>
        <w:rPr>
          <w:b/>
        </w:rPr>
        <w:t>E. 19</w:t>
      </w:r>
    </w:p>
    <w:p>
      <w:r>
        <w:t>En l’espèce, il n’est pas contesté que la recourante a droit à une rente entière d’invalidité du 1er mai 2017 jusqu’au 31 mars 2018 et aucun élément du dossier ne permet d’en douter. Il n’y a dès lors pas lieu d’examiner en détail cette question. Est en revanche contesté le droit de la recourante à une rente entière d’invalidité dès le 1er avril 2018.</w:t>
      </w:r>
    </w:p>
    <w:p>
      <w:r>
        <w:t>A/938/2019 - 38/40 - La recourante estime avoir droit à une rente dès cette date, faisant notamment valoir que l’intimé n’avait pas examiné si une telle activité adaptée était exigible pour elle alors qu’elle était âgée de 56 ans, qu’elle était restée sans activité sur le marché de l’emploi pendant de nombreuses années et qu’elle avait des limitations fonctionnelles. Il résulte de sa décision que l’intimé a considéré qu’une activité dans la vente était exigible de la recourante malgré ses limitations fonctionnelles. Au vu des jurisprudences précitées, l’on ne peut pas retenir qu’une activité dans la vente n’était pas exigible de la recourante en janvier 2018, dès lors qu’elle était alors âgée de 54 ans, qui est encore éloigné de l’âge de la retraite, quand bien même sa dernière activité professionnelle rémunérée s’est terminée en 2004. Il faut également relever à cet égard qu’elle a eu une activité régulière, bien que non rémunérée, auprès du CSP entre 2010 et 2015, à 50%, qu’elle a appréciée, selon le rapport du Dr J______ du 7 septembre 2020, ce qui relativise la durée pendant laquelle elle a été éloignée du marché du travail. Les limitations fonctionnelles qui peuvent être retenues, soit seulement celles qui sont en lien avec un diagnostic d’atteintes somatiques (les atteintes orthopédique et urinaire) de la recourante, ne sont pas d’une importance telle qu’elles rendraient illusoire la possibilité pour celle- ci de travailler dans une activité les respectant, ce qui est possible dans le secteur de la vente. Le fait que les ÉPI aient conclu qu’une réinsertion n’était pas envisageable ne permet pas d’en juger autrement, car ils ont notamment tenu compte des maltraitances subies par la recourante et de ses problèmes de santé psychologique sur la base des déclarations de celle-ci, qui ne sont pas des éléments pertinents, tout comme sa situation financière difficile et sa croyance selon laquelle elle ne pourrait pas trouver d’emploi en raison de ses problèmes de santé. Les ÉPI ont par ailleurs également relevé des éléments favorables pour une réinsertion. Il convient de retenir en revanche que les limitations fonctionnelles et l’âge de la recourante justifient un abattement du revenu avec invalidité à prendre en compte de 15%. Les revenus avec et sans invalidité de la recourante doivent être fixés selon la même tabelle statistique en l’espèce, dès lors que la recourante ne travaillait plus depuis quelques années au moment où le calcul du taux d’invalidité doit être fait en l’occurrence, soit en 2018, et du fait qu’elle est considérée comme totalement capable de travailler dans son activité habituelle dans la vente. Il n’y dès lors pas besoin de chiffrer avec exactitude ces revenus, mais le revenu avec invalidité doit être réduit de l’abattement de 15% retenu. La comparaison des revenus n’ouvre pas à la recourante un droit à une rente d’invalidité même si, par hypothèse, on retenait qu’elle serait totalement incapable de faire ses travaux habituels, ce qui n’est manifestement pas le cas, malgré ses limitations fonctionnelles. En effet, elle reste capable de faire son ménage à teneur de ses déclarations, même si cela lui prend du</w:t>
      </w:r>
    </w:p>
    <w:p>
      <w:r>
        <w:t>A/938/2019 - 39/40 - temps. Il en résulte que c’est à juste titre que l’intimé n’a pas fait procéder à une enquête ménagère. Activités Part en % Perte économique/ Empêchement en % Invalidité en % professionnelle 80% 15% 12% travaux habituels 20% 100% 20% Taux d’invalidité</w:t>
      </w:r>
    </w:p>
    <w:p>
      <w:r>
        <w:t>32% Le taux d’invalidité réel de la recourante est sans doute plus proche de 0%, voire 10%, en tenant compte d’une capacité préservée à s’occuper de son ménage. Dès lors qu’une perte de gain inférieure à 40% n’ouvre pas le droit à des mesures professionnelles ni à une rente d’invalidité, c’est à juste titre que l’intimé a refusé d’allouer une telle rente à la recourante dès le mois d’avril 2018, soit trois mois après le retour à une capacité de travail de 100% dans une activité adaptée dans la vente.</w:t>
      </w:r>
    </w:p>
    <w:p>
      <w:r>
        <w:rPr>
          <w:b/>
        </w:rPr>
        <w:t>E. 20</w:t>
      </w:r>
    </w:p>
    <w:p>
      <w:r>
        <w:t>Bien fondée, la décision querellée doit être confirmée et le recours rejeté.</w:t>
      </w:r>
    </w:p>
    <w:p>
      <w:r>
        <w:rPr>
          <w:b/>
        </w:rPr>
        <w:t>E. 21</w:t>
      </w:r>
    </w:p>
    <w:p>
      <w:r>
        <w:t>Les frais qui découlent de la mise en œuvre d'une expertise judiciaire pluridisciplinaire peuvent être mis à la charge de l’OAI (cf. ATF 139 V 349 consid. 5.4), si ce dernier a procédé à une instruction présentant des lacunes ou des insuffisances caractérisées et que l'expertise judiciaire sert à pallier des manquements commis dans la phase d'instruction administrative (ATF 137 V 210 consid. 4.4.2). En l’espèce, une expertise psychiatrique a été ordonnée par la chambre de céans qui a considéré que l’intimé avait insuffisamment instruit le dossier sur ce plan. Il se justifie, en conséquence, de mettre les frais de l’expertise à la charge de celui-ci à hauteur de CHF 4'289.- (CHF 4'125.- pour les prestations de l’expert et CHF 164.- de frais de laboratoire).</w:t>
      </w:r>
    </w:p>
    <w:p>
      <w:r>
        <w:rPr>
          <w:b/>
        </w:rPr>
        <w:t>E. 22</w:t>
      </w:r>
    </w:p>
    <w:p>
      <w:r>
        <w:t>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A/938/2019 - 40/40 - PAR CES MOTIFS, LA CHAMBRE DES ASSURANCES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