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ATAS/1177/2013 vom 27. November 2013</w:t>
      </w:r>
    </w:p>
    <w:p>
      <w:r>
        <w:t>GE Cour de justice, 2013-11-27, FR</w:t>
      </w:r>
    </w:p>
    <w:p>
      <w:r>
        <w:rPr>
          <w:b/>
        </w:rPr>
        <w:t xml:space="preserve">Quelle: </w:t>
      </w:r>
      <w:r>
        <w:t>https://mcp.opencaselaw.ch/entscheid/ge_gerichte_ATAS_1177_2013</w:t>
      </w:r>
    </w:p>
    <w:p>
      <w:r>
        <w:t>FR: GE_GERICHTE ATAS/1177/2013 du 27 novembre 2013</w:t>
      </w:r>
    </w:p>
    <w:p>
      <w:r>
        <w:t>IT: GE_GERICHTE ATAS/1177/2013 del 27 novembre 2013</w:t>
      </w:r>
    </w:p>
    <w:p>
      <w:pPr>
        <w:pStyle w:val="Heading2"/>
      </w:pPr>
      <w:r>
        <w:t>Erwägungen</w:t>
      </w:r>
    </w:p>
    <w:p>
      <w:r>
        <w:rPr>
          <w:b/>
        </w:rPr>
        <w:t>E. 1</w:t>
      </w:r>
    </w:p>
    <w:p>
      <w:r>
        <w:t>Conformément à l’article 134 al. 2 let. a) de la loi sur l’organisation judiciaire du 26 septembre 2010 (LOJ ; E 2 05), la Chambre des assurances sociales connaît des contestations prévues à l'article 43 de la loi sur les prestations complémentaires cantonales, du 25 octobre 1968 (LPCC; J 4 25), relatives aux prestations complémentaires familiales au sens des articles 36Ass LPCC, en vigueur dès le 1er novembre 2012. Sa compétence pour juger du cas d’espèce est ainsi établie.</w:t>
      </w:r>
    </w:p>
    <w:p>
      <w:r>
        <w:rPr>
          <w:b/>
        </w:rPr>
        <w:t>E. 2</w:t>
      </w:r>
    </w:p>
    <w:p>
      <w:r>
        <w:t>En cas de silence de la LPCC, les prestations complémentaires sont régies notamment par la loi sur la partie générale du droit des assurances sociales, du 6 octobre 2000 (LPGA ; RS 830.1) et de ses dispositions d’exécution.</w:t>
      </w:r>
    </w:p>
    <w:p>
      <w:r>
        <w:rPr>
          <w:b/>
        </w:rPr>
        <w:t>E. 3</w:t>
      </w:r>
    </w:p>
    <w:p>
      <w:r>
        <w:t>Selon l’art. 43 LPCC, les décisions sur opposition, et celles contres lesquelles la voir de l’opposition n’est pas ouverte, peuvent faire l’objet d’un recours auprès de la Chambre des assurances sociales de la Cour de justice dans un délai de 30 jours à partir de leur notification. Est litigieux en l’occurrence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17 de la loi sur la procédure administrative du 12 septembre 1985 – LPA; E 5 10 ; art. 38 à 39 LPGA).</w:t>
      </w:r>
    </w:p>
    <w:p>
      <w:r>
        <w:t>- 4/6-</w:t>
      </w:r>
    </w:p>
    <w:p>
      <w:r>
        <w:t>A/3323/2013 Le délai légal ne peut être prolongé (art. 16 al. 1 LPA et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Enfin, la décision qui n’est remise que contre la signature du destinataire ou d’un tiers habilité est réputée reçue au plus tard sept jours après la première tentative infructueuse de distribution (cf. art. 62 al. 4 LPA ; art. 38 al. 2bis LPGA). La notification est censée avoir eu lieu le septième jour du délai de garde, quand bien même il ne s'agirait pas d'un jour ouvrable (ATF 127 I 31 consid. 2b p. 34 s.; Kathrin AMSTUTZ/Peter ARNOLD, Basler Kommentar, n. 34 ad art. 44). Le jour de l'échec de la notification est pris en compte dans le calcul du délai de garde (Yves DONZALLAZ, Loi sur le Tribunal fédéral, commentaire, n. 1113 ad art. 44). Cette fiction légale n’est pas influencée par un délai de retrait plus long fixé, le cas échéant, par la poste.</w:t>
      </w:r>
    </w:p>
    <w:p>
      <w:r>
        <w:rPr>
          <w:b/>
        </w:rPr>
        <w:t>E. 5</w:t>
      </w:r>
    </w:p>
    <w:p>
      <w:r>
        <w:t>En l’espèce, le pli recommandé a été avisé pour retrait le 2 septembre 2013, de sorte que la décision est réputée avoir été notifiée le 8 septembre 2013, dernier jour du délai de garde de sept jours. Le délai de recours est parvenu à échéance le 8 octobre 2013. Force est de constater que le recours interjeté le 9 octobre 2013 ne l’a pas été en temps utile.</w:t>
      </w:r>
    </w:p>
    <w:p>
      <w:r>
        <w:t>- 5/6-</w:t>
      </w:r>
    </w:p>
    <w:p>
      <w:r>
        <w:t>A/3323/2013</w:t>
      </w:r>
    </w:p>
    <w:p>
      <w:r>
        <w:rPr>
          <w:b/>
        </w:rPr>
        <w:t>E. 6</w:t>
      </w:r>
    </w:p>
    <w:p>
      <w:r>
        <w:t>Reste à examiner si une restitution de délai peut être accordée. Tel peut être le cas, de manière exceptionnelle, à condition que le requérant ait été empêché, sans sa faute, d’agir dans le délai fixé (art. 16 al. 3 LPA et 41 LPGA) et pour autant qu’une demande de restitution motivée, indiquant la nature de l’empêchement, soit présentée dans les 10 jours (30 jours selon l’art 41 LPGA) à compter de celui où il a cessé. Il s’agit-là de dispositions impératives auxquelles il ne peut être dérogé (Jurisprudence des autorités administratives de la Confédération [JAAC] 60/1996, consid. 5.4, p. 367 ; ATF 119 II 87 consid. 2a; ATF 112 V 256 consid. 2a). En l'espèce, la recourante ne s’est pas manifestée dans le délai imparti par la Chambre de céans. En l'absence de motif de restitution de délai, le recours doit être déclaré irrecevable pour cause de tardiveté.</w:t>
      </w:r>
    </w:p>
    <w:p>
      <w:r>
        <w:t>- 6/6-</w:t>
      </w:r>
    </w:p>
    <w:p>
      <w:r>
        <w:t>A/3323/2013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