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ATAS/1176/2022 vom 15. Dezember 2022</w:t>
      </w:r>
    </w:p>
    <w:p>
      <w:r>
        <w:t>GE Cour de justice, 2022-12-15, FR</w:t>
      </w:r>
    </w:p>
    <w:p>
      <w:r>
        <w:rPr>
          <w:b/>
        </w:rPr>
        <w:t xml:space="preserve">Quelle: </w:t>
      </w:r>
      <w:r>
        <w:t>https://mcp.opencaselaw.ch/entscheid/ge_gerichte_ATAS_1176_2022</w:t>
      </w:r>
    </w:p>
    <w:p>
      <w:r>
        <w:t>FR: GE_GERICHTE ATAS/1176/2022 du 15 décembre 2022</w:t>
      </w:r>
    </w:p>
    <w:p>
      <w:r>
        <w:t>IT: GE_GERICHTE ATAS/1176/2022 del 15 dicembre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contre la décision du 14 décembre 2021 est recevable (art. 56 et 60 LPGA). Quant à l'opposition qu'il contient contre la décision du 18 décembre 2020, envoyée à l'assurée sous pli simple, de sorte que la caisse n'a pu faire la démonstration de sa notification, il y a lieu de la transmettre à la caisse comme objet de sa compétence.</w:t>
      </w:r>
    </w:p>
    <w:p>
      <w:r>
        <w:t>A/377/2022 - 6/9 -</w:t>
      </w:r>
    </w:p>
    <w:p>
      <w:r>
        <w:rPr>
          <w:b/>
        </w:rPr>
        <w:t>E. 3</w:t>
      </w:r>
    </w:p>
    <w:p>
      <w:r>
        <w:t>Le litige porte sur le bien-fondé de la décision de la caisse de nier à l’assurée le droit aux prestations pour la période de janvier à juin 2021, faute d’avoir transmis les IPA y relatives dans le délai légal de trois mois.</w:t>
      </w:r>
    </w:p>
    <w:p>
      <w:r>
        <w:rPr>
          <w:b/>
        </w:rPr>
        <w:t>E. 4.1</w:t>
      </w:r>
    </w:p>
    <w:p>
      <w:r>
        <w:t>En vertu de l’art. 20 LACI, le chômeur exerce son droit à l’indemnité auprès de la caisse de son choix (al. 1). Il est tenu de présenter à celle-ci une attestation de travail délivrée par son dernier employeur (al. 2). Le droit s’éteint s’il n’est pas exercé dans les trois mois suivant la fin de la période de contrôle à laquelle il se rapporte (al. 3). L’assuré fait valoir son droit à l’indemnité pour la première période de contrôle pendant le délai-cadre et chaque fois qu’il se retrouve en situation de chômage après une interruption de six mois au moins en fournissant à la caisse de chômage: - la demande d’indemnité de chômage; - les attestations d’employeurs des deux dernières années; - le formulaire « Indications de la personne assurée »; - les autres informations que la caisse de chômage exige pour l’examen du droit à l’indemnité (art. 29 al. 1 de l’ordonnance sur l'assurance-chômage obligatoire et l'indemnité en cas d'insolvabilité du 31 août 1983 [ordonnance sur l’assurance-chômage, OACI - RS 837.02]). Au besoin, la caisse de chômage impartit à l’assuré un délai approprié pour compléter le dossier et le rend attentif aux conséquences d’un manquement de sa part (art. 29 al. 3 OACI).</w:t>
      </w:r>
    </w:p>
    <w:p>
      <w:r>
        <w:rPr>
          <w:b/>
        </w:rPr>
        <w:t>E. 4.2</w:t>
      </w:r>
    </w:p>
    <w:p>
      <w:r>
        <w:t>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Il commence à courir à l’expiration de chaque période de contrôle à laquelle se rapporte le droit à l’indemnité, même si une procédure de recours est pendante. Le droit à l’indemnité n’est sauvegardé que si l’assuré le fait valoir à temps au moyen des documents mentionnés à l’art. 29 al. 2 OACI. L’inobservation du délai n’entraîne pas la péremption générale du droit à l’indemnité mais seulement l’extinction du droit à celle-ci pour une période de contrôle d’un mois. Le délai de complément de documents de l'art. 29 al. 3 OACI ne peut et ne doit être accordé que pour compléter les premiers documents et non pour pallier leur absence (arrêt du Tribunal fédéral 8C_433/2014 du 16 juillet 2015 consid. 2.2). Les exigences afférentes au délai de l'art. 20 al. 3 LACI et aux documents à remettre selon l'art. 29 al. 1 et 2 OACI ont pour but de permettre à la caisse de se prononcer suffisamment tôt sur le bien-fondé d'une demande d'indemnisation, afin de prévenir d'éventuels abus, en disposant des éléments essentiels qui lui sont</w:t>
      </w:r>
    </w:p>
    <w:p>
      <w:r>
        <w:t>A/377/2022 - 7/9 -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(arrêt du Tribunal fédéral C 12/05 du 13 avril 2006 consid. 4.2.1;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 si l'assuré n'exerce pas son droit à l'indemnité dans le délai péremptoire de l'art. 20 al. 3 LACI, son droit s'éteint, la caisse de chômage ne devant ni l'avertir, ni lui fixer de délai supplémentaire (arrêt du Tribunal fédéral C 12/05 précité consid. 4.2.1; DTA 2005 n° 11 p. 140 consid. 5.3.2, 1998 p. 282).</w:t>
      </w:r>
    </w:p>
    <w:p>
      <w:r>
        <w:rPr>
          <w:b/>
        </w:rPr>
        <w:t>E. 5.1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w:t>
      </w:r>
    </w:p>
    <w:p>
      <w:r>
        <w:rPr>
          <w:b/>
        </w:rPr>
        <w:t>E. 5.2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t>A/377/2022 - 8/9 -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C 294/99 du 14 décembre 1999 consid. 2a, in DTA 2000 no 25 p. 122 ; cf. aussi arrêts du Tribunal fédéral 8C_427/2010 du 25 août 2010 consid. 5.1 et 8C_591/2012 du 29 juillet 2013).</w:t>
      </w:r>
    </w:p>
    <w:p>
      <w:r>
        <w:rPr>
          <w:b/>
        </w:rPr>
        <w:t>E. 6</w:t>
      </w:r>
    </w:p>
    <w:p>
      <w:r>
        <w:t>En l’occurrence, il est établi, après des recherches approfondies de l'intimée, que les IPA relatives aux mois de janvier à juin 2021 ne lui sont parvenues qu'en octobre 2021, soit bien après l'échéance du délai de trois mois suivant la fin de la période de contrôle. À cet égard, force est de constater que la recourante a été dans l'incapacité d'apporter la preuve du fait qu'elle a envoyé les IPA en temps utile. On relèvera à cet égard que ses propos à ce sujet sont contradictoires puisqu'elle a reconnu dans son opposition, après avoir dans un premier temps affirmé avoir envoyé les IPA à la fin de chaque mois concerné, que celle du mois de janvier n'avait été envoyée qu'en février 2021. Cela démontre que les photographies des IPA et les dates de leur prise, si elles démontrent que les formulaires ont été remplis en temps utile, ne prouvent pas leur envoi et le fait que celui-ci soit intervenu dans les délais voulus. Il est établi que l’assurée n’a pas produit ses IPA de janvier à juin 2021 dans le délai de péremption. On relèvera que, sur la page de garde pré-imprimée des formulaires IPA figure notamment le paragraphe suivant : « Le droit aux prestations de l'assurance expire si personne ne l'a fait valoir au cours des trois mois qui suivent la période de contrôle à laquelle il se rapporte ». À cet égard, selon le Tribunal fédéral, une telle mention répond de manière appropriée à l'obligation faite à la caisse de chômage de rendre l'assuré attentif à la perte de son droit à l'indemnité en cas de négligence, et l'avertissement donné au préalable quant aux conséquences de l'inobservation suffit au regard du principe de la proportionnalité (arrêt du Tribunal fédéral C 12/05 précité consid. 4.2.2; DTA 1998 p. 283 consid. 1b et les arrêts cités). Dans ces conditions, c'est à juste titre que la caisse a retenu que le droit de l'intéressée à l'indemnité de chômage de janvier à juin 2021 était périmé et a refusé de la lui allouer. La décision sur opposition querellée est conforme au droit, de sorte que le recours est rejeté. La procédure est gratuite (art. 89H al. 1 LPA et vu l'art. 61 let. fbis LPGA).</w:t>
      </w:r>
    </w:p>
    <w:p>
      <w:r>
        <w:t>A/377/2022 - 9/9 -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