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ATAS/1176/2020 vom 2. Dezember 2020</w:t>
      </w:r>
    </w:p>
    <w:p>
      <w:r>
        <w:t>GE Cour de justice, 2020-12-02, FR</w:t>
      </w:r>
    </w:p>
    <w:p>
      <w:r>
        <w:rPr>
          <w:b/>
        </w:rPr>
        <w:t xml:space="preserve">Quelle: </w:t>
      </w:r>
      <w:r>
        <w:t>https://mcp.opencaselaw.ch/entscheid/ge_gerichte_ATAS_1176_2020</w:t>
      </w:r>
    </w:p>
    <w:p>
      <w:r>
        <w:t>FR: GE_GERICHTE ATAS/1176/2020 du 2 décembre 2020</w:t>
      </w:r>
    </w:p>
    <w:p>
      <w:r>
        <w:t>IT: GE_GERICHTE ATAS/1176/2020 del 2 dicembre 2020</w:t>
      </w:r>
    </w:p>
    <w:p>
      <w:pPr>
        <w:pStyle w:val="Heading2"/>
      </w:pPr>
      <w:r>
        <w:t>Volltext</w:t>
      </w:r>
    </w:p>
    <w:p>
      <w:r>
        <w:t>Siégeant : Catherine TAPPONNIER, Présidente; Christine LUZZATTO et Christine WEBER-FUX, Juges assesseures</w:t>
      </w:r>
    </w:p>
    <w:p>
      <w:r>
        <w:t>RÉPUBLIQUE ET</w:t>
      </w:r>
    </w:p>
    <w:p>
      <w:r>
        <w:t>CANTON DE GEN ÈVE POUVOIR JUDICIAIRE</w:t>
      </w:r>
    </w:p>
    <w:p>
      <w:r>
        <w:t>A/1244/2019 ATAS/1176/2020 COUR DE JUSTICE Chambre des assurances sociales Arrêt du 2 décembre 2020 4ème Chambre</w:t>
      </w:r>
    </w:p>
    <w:p>
      <w:r>
        <w:t>En la cause Monsieur A______, domicilié à GENÈVE, comparant avec élection de domicile en l'étude de Maître Éric MAUGUÉ</w:t>
      </w:r>
    </w:p>
    <w:p>
      <w:r>
        <w:t>recourant</w:t>
      </w:r>
    </w:p>
    <w:p>
      <w:r>
        <w:t>contre GENERALI ASSURANCES GÉNÉRALES SA, sise avenue Perdtemps 23, NYON intimée</w:t>
      </w:r>
    </w:p>
    <w:p>
      <w:r>
        <w:t>A/1244/2019 - 2/3 - Vu la décision sur opposition de Generali assurances générales SA (ci-après l’intimée) du 22 février 2019 confirmant sa décision du 25 septembre 2018 ; Vu le recours interjeté le 27 mars 2019 par Monsieur A______ (ci-après le recourant) par l’intermédiaire de son conseil ; Vu la réponse de l’intimée du 17 avril 2019 ; Vu les pièces figurant au dossier ; Vu l’audience de comparution personnelle des parties du 3 juin 2020 ; Vu le courrier de l’intimée du 18 novembre 2020 et les conclusions d’accord du 16 novembre 2020 contresignées par les deux parties ; Attendu en droit que la chambre de céans est compétente pour connaître des litiges relatives à la loi fédérale sur l'assurance-accidents du 20 mars 1981 (art. 134 al. 1 let. a LOJ) ; Que le recours a été interjeté en temps utile et qu'il est recevable (art. 56 ss LPGA et 62 ss LPA). ; Que les parties sont parvenues à un accord ; Qu’il convient d’en prendre acte ; Que la procédure est gratuite.</w:t>
      </w:r>
    </w:p>
    <w:p>
      <w:r>
        <w:t>A/1244/2019 - 3/3 -</w:t>
      </w:r>
    </w:p>
    <w:p>
      <w:r>
        <w:t>PAR CES MOTIFS, LA CHAMBRE DES ASSURANCES SOCIALES Statuant d’accord entre les parties : 1. Déclare le recours recevable. 2. Donne acte aux parties de ce qu’elles s’accordent pour fixer à 20% le taux total ouvrant le droit à une indemnité pour atteinte à l’intégrité physique (art. 24 LAA) en relation avec les conséquences physiques (neurologique et orthopédique) de l’accident de Monsieur A______ du 12 décembre 2014. 3. Donne acte à Generali assurances générales SA de ce qu’elle s’engage à payer dans les trente jours suivant l’entrée en vigueur du présent arrêt le solde de l’indemnité pour atteinte à l’intégrité physique correspondant à CHF 25'200.- (20% x CHF 126'000.-) sous déduction de la somme de CHF 12'600.- déjà versée le 24 décembre 2018.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