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ATAS/1176/2008 vom 21. Oktober 2008</w:t>
      </w:r>
    </w:p>
    <w:p>
      <w:r>
        <w:t>GE Cour de justice, 2008-10-21, FR</w:t>
      </w:r>
    </w:p>
    <w:p>
      <w:r>
        <w:rPr>
          <w:b/>
        </w:rPr>
        <w:t xml:space="preserve">Quelle: </w:t>
      </w:r>
      <w:r>
        <w:t>https://mcp.opencaselaw.ch/entscheid/ge_gerichte_ATAS_1176_2008</w:t>
      </w:r>
    </w:p>
    <w:p>
      <w:r>
        <w:t>FR: GE_GERICHTE ATAS/1176/2008 du 21 octobre 2008</w:t>
      </w:r>
    </w:p>
    <w:p>
      <w:r>
        <w:t>IT: GE_GERICHTE ATAS/1176/2008 del 21 ottobre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entrée en vigueur le 1er janvier 2003, est applicable en l'espèce.</w:t>
      </w:r>
    </w:p>
    <w:p>
      <w:r>
        <w:rPr>
          <w:b/>
        </w:rPr>
        <w:t>E. 3</w:t>
      </w:r>
    </w:p>
    <w:p>
      <w:r>
        <w:t>Le recours, interjeté dans les forme et délai prévus par la loi, est recevable (art. 56 à 60 LPGA).</w:t>
      </w:r>
    </w:p>
    <w:p>
      <w:r>
        <w:rPr>
          <w:b/>
        </w:rPr>
        <w:t>E. 4</w:t>
      </w:r>
    </w:p>
    <w:p>
      <w:r>
        <w:t>La question litigieuse est de savoir si la recourante est incapable de travailler au sens de l'assurance invalidité, dans une mesure propre à lui ouvrir le droit aux prestations. Elle sollicite, plus précisément, l'octroi d'une rente entière d'invalidité, depuis le 19 mars 2005, subsidiairement l'octroi de mesures de réadaptation professionnelle.</w:t>
      </w:r>
    </w:p>
    <w:p>
      <w:r>
        <w:rPr>
          <w:b/>
        </w:rPr>
        <w:t>E. 5</w:t>
      </w:r>
    </w:p>
    <w:p>
      <w:r>
        <w:t>a) On rappellera qu'aux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w:t>
      </w:r>
    </w:p>
    <w:p>
      <w:r>
        <w:t>A/1267/2007 - 8/11 -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b) Selon l'art. 4 al. 2 LAI, l'invalidité est réputée survenue dès qu'elle est, par sa nature et sa gravité, propre à ouvrir droit aux prestations entrant en considération (ATF 126 V 9 consid. 2b, 160 consid. 3a, 118 V 82 consid. 3a et les références).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1er jour du mois qui suit le dix-huitième anniversaire de l'assuré (art. 29 al. 2 LAI; ATF 126 V 9 consid. 2b et les références).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 Par ailleurs,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(ATF 124 V 269 consid. 4 et les références; VSI 2000 p. 300 consid. 4; RCC 1980 p. 252; ZAK 1980 p. 270). Ces mesures comprennent notamment, des mesures d'ordre professionnel (orientation professionnelle, formation professionnelle initiale, reclassement professionnel, service de placement). c) En ce qui concerne les facteurs psychosociaux ou socioculturels et leur rôle en matière d'invalidité, le Tribunal fédéral des assurances a, dans un arrêt ATF 127 V 294,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w:t>
      </w:r>
    </w:p>
    <w:p>
      <w:r>
        <w:t>A/1267/2007 - 9/11 -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 Par ailleurs, compte tenu des difficultés, en matière de preuve, à établir l'existence de douleurs, les seules plaintes subjectives de l'assuré ne suffisent pas pour justifier une invalidité. Dans le cadre de l'examen du droit aux prestations de l'assurance sociale, l'allégation des douleurs doit en effet être confirmée par des observations médicales concluantes, à défaut de quoi une appréciation de ce droit aux prestations ne peut être assurée de manière conforme à l'égalité de traitement des assurés et être reporté à un diagnostic posé dans le cadre d'une classification reconnue (ATF 130 V 353 consid. 2.2.2 et ATFA du 30 novembre 2004, cause I 600/03). d) Enfin, s'agissant de l'appréciation des faits et des preuves on rappellera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De même, lorsque, au stade de la procédure administrative, une expertise confiée à un médecin indépendant est établie par un spécialiste reconnu, sur la base d'observations</w:t>
      </w:r>
    </w:p>
    <w:p>
      <w:r>
        <w:t>A/1267/2007 - 10/11 -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6</w:t>
      </w:r>
    </w:p>
    <w:p>
      <w:r>
        <w:t>En l'espèce, la recourante souffre de lombosciatalgies gauches et de troubles sensitivo-moteur globaux du membre inférieur gauche. Elle ne souffre pas de trouble psychique invalidant. Ces éléments ne sont pas contestés. La recourante est en totale incapacité de travail depuis le mois de mars 2005, pour ces raisons. Les premiers experts n'ont toutefois pas retenu d'incapacité totale de travail au sens de l'assurance invalidité, au motif que les douleurs n'étaient pas objectivées et que les troubles constatés objectivement n'expliquaient pas les douleurs de la recourante. La recourante conteste les conclusions de cette expertise, qui a cependant une pleine valeur probante au sens de la jurisprudence susmentionnée. Il convient de rappeler ici qu’une expertise judiciaire a été diligentée non pas en raison de l'absence de force probante de la première expertise, mais en raison du fait qu'il subsistait un doute sur l'origine des douleurs, qu'il convenait d'écarter en mandatant un expert en anesthésie. L'expert judiciaire a exclu que la recourante souffre d'une conséquence de la péridurale, à l'exception d'une lésion modérée de la racine L5, qui a évolué favorablement. Il mentionne, certes, la totale incapacité de travail, et relève la véracité des douleurs alléguées ainsi que l'importance des limitations fonctionnelles. Il n'en découle toutefois pas, au contraire de ce qu'indique la recourante, qu'une pleine incapacité de travail de nature à générer un droit à une rente entière d'invalidité puisse être retenue. L'expert a en effet retenu une origine multifactorielle aux douleurs, y compris des éléments psychosociaux, déjà constatés par les HUG. Il a également mentionné expressément que l'incapacité de travail était relative au métier de nettoyeuse. On peut sans autre le suivre, au vu des diagnostics susmentionnés, et des limitations fonctionnelles retenues, et exposées d'ailleurs par la recourante elle-même dans le cadre de la première expertise. L'expert judiciaire n'a toutefois pas indiqué dans quelle autre activité la recourante pourrait travailler. Cela étant, il apparaît qu'une activité légère, permettant d'alterner les positions, est exigible de la recourante. Au vu des activités exercées précédemment par la recourante, et des salaires ainsi obtenus, il apparaît qu'une comparaison des revenus ne s'impose pas car les postes correspondant aux limitations susmentionnées ne sont pas moins bien rémunérés que les activités exercées précédemment, bien au contraire. En outre, ces activités sont possibles sans réadaptation professionnelle au sens strict. Certes, le souhait de la recourante de se reconvertir dans une activité de bureau est louable. Elle ne peut toutefois obtenir la mise à niveau nécessaire par le biais de l'assurance invalidité, mais bien plutôt par celui de l'assurance-chômage. Elle pourrait, cela étant, solliciter de l'assurance invalidité d'être mise au bénéfice d'une aide au placement (sens large), de façon à bénéficier de conseils et de soutien pour trouver un emploi adapté.</w:t>
      </w:r>
    </w:p>
    <w:p>
      <w:r>
        <w:t>A/1267/2007 - 11/11 -</w:t>
      </w:r>
    </w:p>
    <w:p>
      <w:r>
        <w:rPr>
          <w:b/>
        </w:rPr>
        <w:t>E. 7</w:t>
      </w:r>
    </w:p>
    <w:p>
      <w:r>
        <w:t>Au vu de ce qui précède, le recours ne peut être que rejeté. Il sera en revanche renoncé à la perception d'un 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