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ATAS/1175/2020 vom 2. Dezember 2020</w:t>
      </w:r>
    </w:p>
    <w:p>
      <w:r>
        <w:t>GE Cour de justice, 2020-12-02, FR</w:t>
      </w:r>
    </w:p>
    <w:p>
      <w:r>
        <w:rPr>
          <w:b/>
        </w:rPr>
        <w:t xml:space="preserve">Quelle: </w:t>
      </w:r>
      <w:r>
        <w:t>https://mcp.opencaselaw.ch/entscheid/ge_gerichte_ATAS_1175_2020</w:t>
      </w:r>
    </w:p>
    <w:p>
      <w:r>
        <w:t>FR: GE_GERICHTE ATAS/1175/2020 du 2 décembre 2020</w:t>
      </w:r>
    </w:p>
    <w:p>
      <w:r>
        <w:t>IT: GE_GERICHTE ATAS/1175/2020 del 2 dicembre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2.2</w:t>
      </w:r>
    </w:p>
    <w:p>
      <w:r>
        <w:t>et les références; arrêt du Tribunal fédéral 9C_105/2007 du 13 novembre 2007 consid. 3.1).</w:t>
      </w:r>
    </w:p>
    <w:p>
      <w:r>
        <w:rPr>
          <w:b/>
        </w:rPr>
        <w:t>E. 3</w:t>
      </w:r>
    </w:p>
    <w:p>
      <w:r>
        <w:t>Interjeté dans la forme et le délai prévus par la loi, le recours est recevable (art. 56 ss LPGA et 89B de la loi sur la procédure administrative du 12 septembre 1985 [LPA - E 5 10]).</w:t>
      </w:r>
    </w:p>
    <w:p>
      <w:r>
        <w:rPr>
          <w:b/>
        </w:rPr>
        <w:t>E. 4</w:t>
      </w:r>
    </w:p>
    <w:p>
      <w:r>
        <w:t>Est litigieux le droit de la recourante à l'assistance juridique gratuite dans le cadre de la procédure d'instruction complémentaire faisant suite à l'arrêt de renvoi du Tribunal fédéral du 21 août 2019 (9C_177/2019).</w:t>
      </w:r>
    </w:p>
    <w:p>
      <w:r>
        <w:rPr>
          <w:b/>
        </w:rPr>
        <w:t>E. 5</w:t>
      </w:r>
    </w:p>
    <w:p>
      <w:r>
        <w:t>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L'octroi de l'assistance juridique gratuite signifie que la personne indigente est dispensée de payer les avances de frais et les sûretés exigées par l'autorité et que les frais d'avocat sont couverts par l'État. La dispense concerne également les frais inhérents à l'administration des preuves, comme les indemnités de témoins, d'interprètes ou les expertises (Andreas AUER / Giorgio MALINVERNI / Michel HOTTELIER, Droit constitutionnel suisse, vol. II, 3e éd., 2013, n. 1619).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La réglementation cantonale a une teneur identique à la législation fédérale. Elle prévoit que l'assistance juridique est octroyée conformément aux prescriptions fédérales en matière de contentieux dans l'assurance-vieillesse et survivants, dans</w:t>
      </w:r>
    </w:p>
    <w:p>
      <w:r>
        <w:t>A/1920/2020 - 13/20 - l'assurance-invalidité, dans les allocations perte de gain et dans les prestations complémentaires. Elle ne peut être accordée que si la démarche ne paraît pas vouée à l'échec, si la complexité de l'affaire l'exige et si l'intéressé est dans le besoin; ces conditions sont cumulatives (art. 27D al. 1 de la loi relative à l'office cantonal des assurances sociales du 20 septembre 2002 [LOCAS - J 4 18] et art. 19 al. 1 et 2 du règlement d'exécution de la loi relative à l'office cantonal des assurances sociales du 23 mars 2005 [ROCAS - J 4 18.01]).</w:t>
      </w:r>
    </w:p>
    <w:p>
      <w:r>
        <w:rPr>
          <w:b/>
        </w:rPr>
        <w:t>E. 6</w:t>
      </w:r>
    </w:p>
    <w:p>
      <w:r>
        <w:t>Les conditions d'octroi de l'assistance judiciaire gratuite sont en principe remplies si les conclusions ne paraissent pas vouées à l'échec, si le requérant est dans le besoin et si l'assistance d'un avocat est nécessaire ou du moins indiquée (ATF 125 V 201 consid. 4a; ATF 125 V 371 consid. 5b et les références).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ATF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ATF 98 V 115 consid. 3a; cf. aussi ATF 130 I 180 consid. 2.2 et les références).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w:t>
      </w:r>
    </w:p>
    <w:p>
      <w:r>
        <w:t>A/1920/2020 - 14/20 - moment de la décision sur la requête d'assistance judiciaire sont déterminantes (ATF 108 V 265 consid. 4). Ces conditions d'octroi de l'assistance judiciaire sont applicables à l'octroi de l'assistance gratuite d'un conseil juridique dans la procédure d'opposition (Revue de l'avocat 2005 n. 3 p. 123), respectivement de décision.</w:t>
      </w:r>
    </w:p>
    <w:p>
      <w:r>
        <w:rPr>
          <w:b/>
        </w:rPr>
        <w:t>E. 7</w:t>
      </w:r>
    </w:p>
    <w:p>
      <w:r>
        <w:t>a. Toutefois, dans la procédure non contentieuse d'instruction d'une demande de prestations de l'assurance sociale, il n'y a pas de droit à l'assistance juridique lorsque les prestations requises sont octroyées à l'issue d'une procédure normale d'instruction (RCC 1989 p. 344 consid. 5b). Par conséquent, le droit à l'assistance gratuite d'un avocat en procédure d'instruction n'entre en considération qu'à titre exceptionnel (Pratique VSI 2000 p. 166 consid. 2b). Aussi, les conditions d'octroi de l'assistance juridique dans la procédure administrative doivent être examinées au regard de critères plus sévères (arrêts du Tribunal fédéral 9C_440/2018 du 22 octobre 2018 consid. 5 et 8C_297/2008 du 23 septembre 2008 consid. 3.3). b.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À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(ATF 130 I 180 consid. 2.2; arrêt du Tribunal fédéral 8C_297/2008 du 23 septembre 2008 consid. 3.3). c. Un litige sur le droit éventuel à une rente d'invalidité n'est pas susceptible d'affecter de manière particulièrement grave la situation juridique de l'intéressé; en revanche, il a une portée considérable (arrêts du Tribunal fédéral des assurances I 127/07 du 7 janvier 2008 consid. 5.2.1, I 319/05 du 14 août 2006 consid. 4.2.1 et I 75/04 du 7 septembre 2004 consid. 3.3 [résumé in : REAS 2004 p. 317]). La nécessité de l'assistance gratuite ne peut donc être admise d'emblée, mais n'existe que lorsque à la relative difficulté du cas s'ajoute la complexité de l'état de fait ou des questions de droit, à laquelle le requérant n'est pas apte à faire face seul</w:t>
      </w:r>
    </w:p>
    <w:p>
      <w:r>
        <w:t>A/1920/2020 - 15/20 - (cf. ATF 130 I 180 consid.</w:t>
      </w:r>
    </w:p>
    <w:p>
      <w:r>
        <w:rPr>
          <w:b/>
        </w:rPr>
        <w:t>E. 8</w:t>
      </w:r>
    </w:p>
    <w:p>
      <w:r>
        <w:t>a. En l'espèce, la recourante sollicite l'assistance juridique gratuite dans le cadre de l'instruction complémentaire menée par l'intimé suite à l'arrêt de renvoi du Tribunal fédéral du 21 août 2019 (9C_177/2019). Au vu de la jurisprudence susmentionnée, la nature du litige concernant le droit éventuel à une rente d'invalidité ne permet pas d'admettre que la situation juridique de la recourante est susceptible d'être touchée gravement, de sorte que l'assistance juridique n'apparaît pas d'emblée comme nécessaire. Dès lors, il convient d'examiner si, concrètement, la détermination de la capacité de travail de la recourante pose des difficultés telles, d'un point de vue objectif, que le recours à un avocat se justifie. b. Il est indéniable que la recourante, originaire de Somalie, n'est pas en mesure de s'orienter seule dans la procédure en raison de ses difficultés de compréhension du français et d’expression dans cette langue, de sorte qu'elle a besoin de l'aide d'un tiers. Par ailleurs, si l'incapacité de travail totale dans l'activité habituelle de la recourante dès janvier 2005 n'est certes pas contestée par l'intimé, il n'en demeure pas moins qu’au vu des pièces au dossier, l'appréciation des atteintes à la santé que présente l'intéressée, de leurs répercussions dans une activité adaptée et de leur évolution s'avère pour le moins complexe. En effet, sur le plan somatique, il apparaît que la recourante présente une pluralité d’atteintes ayant une répercussion sur sa capacité de travail, soit notamment une dermite de stase modérée avec lymphœdème, une insuffisance veineuse des membres inférieurs et un status post-dermo-hypodermites à répétition, une gonarthrose bilatérale, des lombalgies sur troubles statiques et dégénératifs modérés, un diabète insulino-requérant et une obésité morbide (rapport d’expertise du CEMed du 17 février 2010). En 2010, le Dr K______ avait déjà considéré que la situation métabolique, lymphatique et veineuse de la recourante était complexe et intriquée (rapport du 22 janvier 2010 pp. 4 et 6). Le Tribunal fédéral a par ailleurs relevé que postérieurement à l’expertise du CEMed, une dégradation de l’état de santé de la recourante avait été attestée, avec notamment des douleurs à la nuque liées à une probable arthrose ainsi qu’aux jambes, dues à un œdème chronique, ainsi qu’une fatigabilité chronique, qu’il convenait d’instruire (arrêt du Tribunal fédéral 9C_177/2019 du 21 août 2019 consid. 4.2). De surcroît, les rapports établis plus récemment font état notamment d’une néphropathie diabétique (rapport du 7 février 2019 du Dr R______), d’une décompensation cardiaque (rapport du 25 novembre 2019 du Dr T______) et de diarrhées chroniques (rapport du 29 mai 2020 du Dr Q______ et rapport du 31 mai 2019 de la Dresse S______). En outre, la recourante présenterait également des troubles psychiques, dès lors que les pièces au dossier mentionnent un état de stress post- traumatique et un état anxieux et déprimé (rapport du 29 janvier 2009 de l’intimé), une autre réaction à un facteur de stress important (F43.8 ; rapport du 17 février</w:t>
      </w:r>
    </w:p>
    <w:p>
      <w:r>
        <w:t>A/1920/2020 - 16/20 - 2010 du CEMed), un ancien état dépressif réactionnel (rapport du 21 février 2018 du Dr P______) ainsi que des troubles de l’adaptation, un état de stress chronique, des troubles du sommeil (rapport du 5 juillet 2018 du Dr O______). Partant, au vu de la pluralité des atteintes somatiques et psychiques précités, la situation médicale de la recourante doit être considérée comme étant complexe. D’ailleurs, dans le cadre de son mandat adressé à SMEX, l’intimé a également relevé la complexité du tableau clinique présenté par la recourante (cf. son courrier du 2 juillet 2020). Il résulte par ailleurs des pièces versées au dossier que la recourante présente également des problèmes socio-familiaux et économiques depuis de nombreuses années, avec notamment un enfant, né en 1997, souffrant d’un sévère retard mental, un mari sans travail et malade, un statut de réfugiée de très longue durée avec des difficultés d’intégration et d’adaptation, une situation financière précaire et un illettrisme en français (rapports de la Dresse H______ des 7 novembre 2005 et 21 août 2008, rapport de l’intimé du 29 janvier 2009 et rapport du CEMed du 17 février 2010). En outre, la recourante est décrite comme étant « obnubilée » par sa problématique sociale, familiale et financière, ce qui entraîne des répercussions sur son diabète notamment (rapport du 21 février 2018 du Dr P______) et rend l’appréciation médicale difficile (rapport du Dr J______ du 11 janvier 2010, p. 3). Sur le plan assécurologique, le cas d'espèce présente ainsi une certaine complexité, dans la mesure où il existe chez la recourante une intrication de problèmes de nature psychique et de problèmes qui ont pour origine le contexte socio-familial et économique dans lequel elle évolue. Dans un tel contexte, l'évaluation médicale revêt une grande importance pour apprécier correctement la situation (cf. arrêt du Tribunal fédéral 9C_55/2016 du 14 juillet 2016 consid. 5 et 5.1). On ne saurait dès lors suivre l’intimé, lorsqu’il considère qu’il ne s’agit pas d’un cas complexe qui ne nécessiterait pas de connaissances particulières d’un point de vue juridique. Les enjeux de la procédure administrative sont au contraire difficiles à appréhender, au regard notamment de l’évolution de la jurisprudence du Tribunal fédéral, en particulier à la lumière des indicateurs standards développés par ce dernier dans son arrêt ATF 141 V 281, lesquels sont applicables aux troubles psychiques. A cet égard, la chambre de céans a jugé, à réitérées reprises, que la question du caractère invalidant des atteintes psychiques notamment était particulièrement délicate et nécessitait l'intervention d'un avocat (cf. p. ex. ATAS/129/2020 du 20 février 2020 ; ATAS/361/2018 du 26 avril 2018 ; ATAS/1002/2016 du 30 novembre 2016 ; ATAS/1295/2012 du 29 octobre 2012 ; ATAS/824/2009 du 19 juin 2009; ATAS/255/2007 du 7 mars 2007; ATAS/43/2007 du 18 janvier 2007 ; ATAS/817/2006 du 19 septembre 2006 ; ATAS/232/2006 du 9 mars 2006 et ATAS/942/2005 du 1er novembre 2005). En l'occurrence, vu la situation médicale de la recourante, caractérisée par une intrication des problèmes de nature somatique, psychique et de problèmes liés au contexte socio-économique et familial, il y a lieu d’admettre qu’elle soulève des</w:t>
      </w:r>
    </w:p>
    <w:p>
      <w:r>
        <w:t>A/1920/2020 - 17/20 - questions de droit et de fait délicates rendant nécessaire l'intervention d'un avocat pour l'examen des critères spécifiques posés par la jurisprudence du Tribunal fédéral. En outre, s'il s'agit certes de déterminer le droit de la recourante à une rente d'invalidité, dans le cadre d'une première demande de prestations, il n'en demeure pas moins que la procédure d'instruction de cette demande, déposée le 26 octobre 2005, soit il y a plus de quinze ans, se caractérise par sa durée considérablement longue. On relèvera que l'intimé a déjà rendu deux décisions de refus de prestations, en date des 29 avril 2008 et 15 novembre 2017, en se ralliant, à tort, aux conclusions du SMR des 11 mars 2008 et 22 décembre 2010, obligeant ainsi la recourante à recourir par deux fois à l’encontre de ces décisions. Qui plus est, alors que le rapport du CEMed a été rendu en février 2010, ce n’est que le 15 août 2014, soit plus de quatre ans plus tard, que l’intimé a notifié un projet de décision, alors qu’aucun acte justifiant cette attente ne figure au dossier. De surcroît, l’intimé a ensuite attendu plus de trois ans avant de rendre une décision le 15 novembre 2017, sans effectuer le moindre acte d’instruction entretemps. L’intimé a ainsi occasionné un allongement considérable et injustifié de la procédure, rendant plus compliquée une appréciation rétrospective de la situation médicale de la recourante. Enfin, en relation avec la nouvelle expertise pluridisciplinaire, dont la mise en place par l'intimé a été ordonnée par le Tribunal fédéral dans son arrêt du 21 août 2019, on rappellera également que la chambre de céans, dans son arrêt du 8 mai 2014 (ATAS/598/2014), a rappelé toute l'importance du respect du droit d'être entendu, et de l'importance fondamentale du droit des assurés d'exercer leurs droits de participation à l'établissement d'une expertise, le vice de procédure ne pouvant être réparé, du moins lorsque l'expertise constitue l'élément central et prépondérant de l'instruction, ainsi que l'a rappelé le Tribunal fédéral (ATF 120 V 357 consid. 2b ; RAMA 2000 n° U 369 p. 104 consid. 2b, 1999 n° U 265 p. 294 consid. 3c, références citées dans l'ATAS/598/2014 consid. 5). Il a en outre été rappelé que le Tribunal fédéral, dans son arrêt ATF 137 V 210 consid. 3, a également instauré de nouveaux principes visant à consolider le caractère équitable des procédures administratives et de recours judiciaires en matière d'assurance-invalidité, par le renforcement des droits de participation des assurés à l'établissement d'une expertise (droit de se prononcer sur le choix de l'expert, de connaître les questions qui lui seront posées et d'en formuler d'autres) et ce, afin que soient garantis les droits des parties découlant notamment du droit d'être entendu et de la notion de procès équitable. Dans ce contexte, il tombe sous le sens que la recourante, dans le cas particulier, et notamment au vu de ses caractéristiques personnelles, n'est absolument pas en mesure de pleinement comprendre la portée des nouveaux principes instaurés par le Tribunal fédéral. Là encore, la nécessité d'être assistée d'un conseil juridique est évidente. Partant, la difficulté relative du cas, ainsi que la complexité de l'état de fait et des questions de droit nécessitent l'assistance d'un avocat déjà au stade de la mise en</w:t>
      </w:r>
    </w:p>
    <w:p>
      <w:r>
        <w:t>A/1920/2020 - 18/20 - œuvre de l'expertise pluridisciplinaire, la recourante n'étant pas apte à y faire face seule ou avec l'aide d'un assistant social ou de ses médecins. En effet, ceux-ci ne disposent pas des connaissances juridiques nécessaires pour vérifier que l'administration établisse son degré d'invalidité en conformité avec la jurisprudence applicable. En outre, au vu de la complexité de la situation médicale et juridique de la recourante, l'évaluation de son degré d'invalidité apparaît comme une question délicate, de sorte que les chances de succès de sa démarche, dont l'issue apparaît incertaine, ne peuvent pas être déniées. Aussi, se trouve-t-on en présence de circonstances exceptionnelles rendant objectivement nécessaire l'assistance d'un avocat durant la procédure administrative, la question de la situation économique de la recourante, n'étant pas, par ailleurs, mise en doute par l'intimé. Étant donné que toutes les conditions cumulatives requises pour l'octroi de l'assistance juridique gratuite sont réalisées, il y a lieu de mettre la recourante au bénéfice de celle-ci dès le 14 mai 2020, soit dès le dépôt de la requête d'assistance juridique (cf. arrêt du Tribunal fédéral 9C_923/2009 du 10 mai 2010 consid. 4.1.3).</w:t>
      </w:r>
    </w:p>
    <w:p>
      <w:r>
        <w:rPr>
          <w:b/>
        </w:rPr>
        <w:t>E. 9</w:t>
      </w:r>
    </w:p>
    <w:p>
      <w:r>
        <w:t>a. La recourante conclut également à la nomination de son mandataire en tant qu'avocat d'office. b. Lorsque les circonstances l'exigent, l'assistance gratuite d'un conseil juridique est accordée au demandeur (art. 37 al. 4 LPGA), en la personne d'un avocat ou d'une personne brevetée qui remplit (par analogie) les conditions personnelles pour être inscrite au registre au sens de l'art. 8 al. 1 de la loi fédérale sur la libre circulation des avocats du 23 juin 2000 ([LLCA - RS 935.61]; ATF 132 V 200 consid. 5.1.4; arrêt du Tribunal fédéral 2C_241/2008 du 27 mai 2008 consid. 4.5). Selon la jurisprudence rendue sous l'empire de l'art. 4 aCst. qui avait déduit de cette disposition un droit, subsidiaire et minimal, à l'assistance judiciaire gratuite, l'autorité chargée de désigner un défenseur d'office ne peut arbitrairement refuser de tenir compte dans la mesure du possible des vœux du justiciable quant à la personne du défenseur. Toutefois, vu la diversité des situations, l'art. 4 aCst. n'accorde pas au plaideur un droit inconditionnel au choix de son défenseur d'office (ATF 114 Ia 101 consid. 3. 4; ATF 105 Ia 296 consid. 1d; SJ 1986 349 consid. 3). En l'espèce, Maître Sarah BRAUNSCHMIDT SCHEIDEGGER étant inscrite au registre cantonal des avocats (http://ge.ch/justice/donnees/avocats/search), et connaissant déjà le dossier, il n'y a aucune raison de ne pas tenir compte des vœux de la recourante quant à la personne de son défenseur. Aussi, y a-t-il lieu de nommer celle-ci en tant que défenseur d'office.</w:t>
      </w:r>
    </w:p>
    <w:p>
      <w:r>
        <w:rPr>
          <w:b/>
        </w:rPr>
        <w:t>E. 10</w:t>
      </w:r>
    </w:p>
    <w:p>
      <w:r>
        <w:t>Au vu de ce qui précède, le recours sera admis et la décision du 27 mai 2020 sera annulée.</w:t>
      </w:r>
    </w:p>
    <w:p>
      <w:r>
        <w:t>A/1920/2020 - 19/20 -</w:t>
      </w:r>
    </w:p>
    <w:p>
      <w:r>
        <w:rPr>
          <w:b/>
        </w:rPr>
        <w:t>E. 11</w:t>
      </w:r>
    </w:p>
    <w:p>
      <w:r>
        <w:t>La recourante étant représentée par une avocate et obtenant gain de cause, une indemnité de CHF 1'000.- lui sera accordée à titre de participation à ses frais et dépens (art. 61 let. g LPGA ; art. 89H al. 3 LPA ; art. 6 du règlement sur les frais, émoluments et indemnités en matière administrative du 30 juillet 1986 [RFPA - E 5 10.03]), à charge de l’intimé.</w:t>
      </w:r>
    </w:p>
    <w:p>
      <w:r>
        <w:rPr>
          <w:b/>
        </w:rPr>
        <w:t>E. 12</w:t>
      </w:r>
    </w:p>
    <w:p>
      <w:r>
        <w:t>Le litige ne portant pas sur l'octroi ou le refus de prestations de l'AI, il ne sera pas perçu d'émolument (art. 69 al. 1bis LAI a contrario). Pour le surplus, la procédure est gratuite (art. 89H al. 1 LPA).</w:t>
      </w:r>
    </w:p>
    <w:p>
      <w:r>
        <w:t>A/1920/2020 - 20/20 -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