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ATAS/1175/2019 vom 18. Dezember 2019</w:t>
      </w:r>
    </w:p>
    <w:p>
      <w:r>
        <w:t>GE Cour de justice, 2019-12-18, FR</w:t>
      </w:r>
    </w:p>
    <w:p>
      <w:r>
        <w:rPr>
          <w:b/>
        </w:rPr>
        <w:t xml:space="preserve">Quelle: </w:t>
      </w:r>
      <w:r>
        <w:t>https://mcp.opencaselaw.ch/entscheid/ge_gerichte_ATAS_1175_2019</w:t>
      </w:r>
    </w:p>
    <w:p>
      <w:r>
        <w:t>FR: GE_GERICHTE ATAS/1175/2019 du 18 décembre 2019</w:t>
      </w:r>
    </w:p>
    <w:p>
      <w:r>
        <w:t>IT: GE_GERICHTE ATAS/1175/2019 del 18 dicembre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aux prestations de l’intimée au-delà du 26 avril 2018.</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w:t>
      </w:r>
    </w:p>
    <w:p>
      <w:r>
        <w:t>A/3319/2018 - 10/17 -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6</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t>A/3319/2018 - 11/17 -</w:t>
      </w:r>
    </w:p>
    <w:p>
      <w:r>
        <w:rPr>
          <w:b/>
        </w:rPr>
        <w:t>E. 8</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voir également arrêt du Tribunal fédéral des assurances U 60/02 du 18 septembre 2002).</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w:t>
      </w:r>
    </w:p>
    <w:p>
      <w:r>
        <w:t>A/3319/2018 - 12/17 - habituellement pas selon l'expérience médicale (ATF 118 V 286 consid. 3a et ATF 117 V 359 consid. 5d/bb; arrêt du Tribunal fédéral des assurances U 351/04 du 14 février 2006 consid. 3.2).</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A/3319/2018 - 13/17 -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w:t>
      </w:r>
    </w:p>
    <w:p>
      <w:r>
        <w:t>A/3319/2018 - 14/17 -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w:t>
      </w:r>
    </w:p>
    <w:p>
      <w:r>
        <w:t>A/3319/2018 - 15/17 -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En l’espèce, la SUVA a, par décision du 16 mars 2018, admis un lien de causalité naturelle et adéquate entre l’accident du 6 mars 2018 et l’atteinte à la santé du recourant et lui a versé en conséquence ses prestations. Le recourant a repris le travail le 16 avril 2018 pour l’interrompre à nouveau le 26 suivant. Il n’a ainsi travaillé que pendant quelques jours, peu après avoir subi une infiltration le 4 avril 2018, ce qui peut expliquer qu’il se soit senti mieux de manière temporaire et prêt à retravailler. L’assuré a toutefois déclaré à la chambre de céans que dès la reprise du travail, il avait eu des douleurs, qui n’avaient rapidement plus été supportables. Il n’apparaît ainsi pas que l’assuré ait subi une nouvelle atteinte (lombosciatalgie) dès le 26 avril, comme l’a retenu l’intimée, mais davantage qu’il souffrait toujours d’une même atteinte dont l’ampleur n’avait pas été déterminée lors du premier examen médical, à l’issue duquel le probable diagnostic de claquage musculaire « ischios G » avait été posé par le Dr C_____. La Dresse D_____, qui a procédé à une IRM de la colonne lombaire le 26 mars 2018, a indiqué dans son rapport du 4 avril 2018 – soit avant la reprise du travail par l’assuré – que l’indication était une sciatalgie gauche, suite à un traumatisme le 6 mars 2018 et a conclu à des discopathies lombaires étagées modic II graisseuses, sans récidive herniaire en L4-L5, et à une saillie discale postéro-médiane et postéro-latérale gauche L5-S1 au contact de la racine S1 gauche à son émergence du fourreau dural. Le 4 avril 2018, le docteur F______, médecin radiologue FMH, a indiqué avoir effectué une infiltration lombaire foraminale épidurale sous CT, le 4 avril 2018. Il apparaît ainsi que le recourant souffrait très vraisemblablement déjà d’une hernie discale L5-S1 avant la reprise de son travail le 16 avril 2018 et que les lombosciatalgies ne sont pas apparues après sa reprise du travail, contrairement à ce qu’a retenu le Dr J______ le 24 mai 2018. Le diagnostic de contusion du moyen</w:t>
      </w:r>
    </w:p>
    <w:p>
      <w:r>
        <w:t>A/3319/2018 - 16/17 - fessier gauche retenu par celui-ci n’est pas convaincant, étant relevé que le Dr C_____ a posé, le lendemain de l’accident, le diagnostic de « probable » claquage musculaire « ischios gauche ». Ce diagnostic n’est pas non plus déterminant, car il a été posé sur la base des seules constatations du médecin, à savoir d’une mobilisation des hanches difficile avec un patient très crispé, et sans imagerie. Au vu des déclarations du recourant à la chambre de céans et de la présomption selon laquelle une aggravation traumatique d’un état dégénératif préexistant de la colonne vertébrale cliniquement asymptomatique doit être considérée comme étant terminée, en règle générale, après six à neuf mois et au plus tard un an, il convient de retenir qu’il existait, entre le 16 et le 26 avril 2018, soit à peine un peu plus d’un mois après l’accident du 12 mars 2018, des symptômes évidents attestant d’une relation de continuité entre l’événement accidentel et la rechute, dont les conséquences doivent dès lors être prises en charge par l’intimée, selon la jurisprudence précitée. Le rapport du Dr J______, qui n’a pas vu, ni entendu le recourant et dont les conclusions sont remises en cause par celui de la Dresse D_____, sur la base d’une IRM, ne répond pas aux réquisits pour se voir reconnaître une pleine valeur probante et ne suffit pas à établir, au niveau de la vraisemblance prépondérante, que l’atteinte à la santé du recourant n’était plus en rapport de causalité naturelle avec l’événement du 6 mars 2018, dès le 26 avril 2018. Dans la mesure où le fardeau de la preuve appartient à l’intimée dans le contexte de la suppression du droit à des prestations, sa décision de cesser la prise en charge des suites de l’accident du 6 mars 2018 est infondée et doit être annulée.</w:t>
      </w:r>
    </w:p>
    <w:p>
      <w:r>
        <w:rPr>
          <w:b/>
        </w:rPr>
        <w:t>E. 15</w:t>
      </w:r>
    </w:p>
    <w:p>
      <w:r>
        <w:t>Le recours est ainsi admis.</w:t>
      </w:r>
    </w:p>
    <w:p>
      <w:r>
        <w:rPr>
          <w:b/>
        </w:rPr>
        <w:t>E. 16</w:t>
      </w:r>
    </w:p>
    <w:p>
      <w:r>
        <w:t>Le recourant obtenant gain de cause, une indemnité de CHF 2'000.- lui sera accordée à titre de participation à ses frais et dépens, à la charge de l’intimée (art. 61 let. g LPGA; art. 6 du règlement sur les frais, émoluments et indemnités en matière administrative du 30 juillet 1986 [RFPA - E 5 10.03]).</w:t>
      </w:r>
    </w:p>
    <w:p>
      <w:r>
        <w:rPr>
          <w:b/>
        </w:rPr>
        <w:t>E. 17</w:t>
      </w:r>
    </w:p>
    <w:p>
      <w:r>
        <w:t>Pour le surplus, la procédure est gratuite (art. 61 let. a LPGA).</w:t>
      </w:r>
    </w:p>
    <w:p>
      <w:r>
        <w:t>A/3319/2018 - 17/17 -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