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ATAS/1175/2011 vom 30. November 2011</w:t>
      </w:r>
    </w:p>
    <w:p>
      <w:r>
        <w:t>GE Cour de justice, 2011-11-30, FR</w:t>
      </w:r>
    </w:p>
    <w:p>
      <w:r>
        <w:rPr>
          <w:b/>
        </w:rPr>
        <w:t xml:space="preserve">Quelle: </w:t>
      </w:r>
      <w:r>
        <w:t>https://mcp.opencaselaw.ch/entscheid/ge_gerichte_ATAS_1175_2011</w:t>
      </w:r>
    </w:p>
    <w:p>
      <w:r>
        <w:t>FR: GE_GERICHTE ATAS/1175/2011 du 30 novembre 2011</w:t>
      </w:r>
    </w:p>
    <w:p>
      <w:r>
        <w:t>IT: GE_GERICHTE ATAS/1175/2011 del 30 novembre 2011</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 tations prévues à l’art. 56 de la loi fédérale sur la partie générale du droit des assu-</w:t>
      </w:r>
    </w:p>
    <w:p>
      <w:r>
        <w:t>A/2488/2006 - 10/16 - rances sociales, du 6 octobre 2000 (LPGA; RS 830.1) relatives à la loi fédérale sur l'assurance-accidents, du 20 mars 1981 (LAA; RS 832.20). La compétence de la Cour de céans pour juger du cas d’espèce est ainsi établie.</w:t>
      </w:r>
    </w:p>
    <w:p>
      <w:r>
        <w:rPr>
          <w:b/>
        </w:rPr>
        <w:t>E. 2</w:t>
      </w:r>
    </w:p>
    <w:p>
      <w:r>
        <w:t>La recevabilité du recours ayant d’ores et déjà été admise, il n’y a pas lieu d’y reve- nir.</w:t>
      </w:r>
    </w:p>
    <w:p>
      <w:r>
        <w:rPr>
          <w:b/>
        </w:rPr>
        <w:t>E. 3</w:t>
      </w:r>
    </w:p>
    <w:p>
      <w:r>
        <w:t>La loi fédérale du 6 octobre 2000 sur la partie générale du droit des assurances so- ciales (LPGA) est entrée en vigueur le 1er janvier 2003, entraînant la modification de nombreuses dispositions légales dans le domaine de l'assurance-accidents. Confor- mément au principe selon lequel les règles applicables sont celles en vigueur au moment où les faits juridiquement déterminants se sont produits (ATF 130 V 446 consid. 1.2.1, 127 V 467 consid. 1, 126 V 165 consid. 4b), le droit litigieux doit être examiné à l'aune des dispositions de la LAA en vigueur jusqu'au 31 décembre 2002, pour la période courant jusqu'à cette date, puis à celle de la nouvelle réglementation pour la période postérieure. Il convient en outre de relever que les dispositions de la LPGA n'ont pas modifié les notions d'accident et d'invalidité (notamment) selon l'ancienne LAA et la jurisprudence du TFA y relative est toujours d'actualité. Enfin, en ce qui concerne la procédure et à défaut de règles transitoires contraires, le nou- veau droit s'applique sans réserve dès le jour de son entrée en vigueur (ATF 117 V 93 consid. 6b, 112 V 360 consid. 4a; RAMA 1998 KV 37 p. 316 consid. 3b).</w:t>
      </w:r>
    </w:p>
    <w:p>
      <w:r>
        <w:rPr>
          <w:b/>
        </w:rPr>
        <w:t>E. 4</w:t>
      </w:r>
    </w:p>
    <w:p>
      <w:r>
        <w:t>Est litigieux le droit du recourant au versement des prestations de l'assurance- accidents au-delà du 30 avril 2006 suite à l'agression dont il a été victime le 30 sep- tembre 2001. Singulièrement, il s'agit de se prononcer sur le lien de causalité entre l'événement précité et les atteintes à la santé encore présentes chez l'intéressé.</w:t>
      </w:r>
    </w:p>
    <w:p>
      <w:r>
        <w:rPr>
          <w:b/>
        </w:rPr>
        <w:t>E. 5</w:t>
      </w:r>
    </w:p>
    <w:p>
      <w:r>
        <w:t>Ainsi que l’a relevé le Tribunal cantonal dans son arrêt du 31 janvier 2008, il est incontestable et incontesté en l’espèce que l'agression subie par le recourant en date du 30 septembre 2001 constitue un accident au sens de la loi.</w:t>
      </w:r>
    </w:p>
    <w:p>
      <w:r>
        <w:rPr>
          <w:b/>
        </w:rPr>
        <w:t>E. 6</w:t>
      </w:r>
    </w:p>
    <w:p>
      <w:r>
        <w:t>a) Selon l'art. 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 turelle. Cette exigence est remplie lorsqu'il y a lieu d'admettre que, sans cet événe- ment accidentel, le dommage ne se serait pas produit du tout, ou qu'il ne serait pas survenu de la même manière (ATF 129 V 177 consid. 3.1 p. 181; 402 consid. 4.3.1 p. 406; 119 V 335 consid. 1 p. 337; 118 V 286 consid. 1b p. 289 et les références). Le seul fait que des symptômes douloureux ne se sont manifestés qu'après la surve- nance d'un accident ne suffit pas à établir un rapport de causalité naturelle avec cet accident (raisonnement « post hoc, ergo propter hoc »; cf. ATF 119 V 335 consid 2b/bb p. 341 sv.; RAMA 1999 no U 341 p. 408 sv. consid. 3b). Il convient en prin-</w:t>
      </w:r>
    </w:p>
    <w:p>
      <w:r>
        <w:t>A/2488/2006 - 11/16 - cipe d'en rechercher l'étiologie et de vérifier, sur cette base, l'existence du rapport de causalité avec l'événement assuré. 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 tiples plaintes (maux de têtes diffus, vertiges, troubles de la concentration et de la mémoire, nausées, fatigabilité, troubles de la vue, irritabilité, dépression, modifica- tion du caractère, etc). Encore faut-il que l'existence d'un tel traumatisme et de ses suites soit dûment attestée par des renseignements médicaux fiables (ATF 119 V 335 consid. 1 p. 337 sv et l'arrêt cité). La jurisprudence a posé récemment diverses exigences sur les mesures d'instruction nécessaires de ce point de vue (ATF 134 V 109 consid. 9 p. 122 ss). ba)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 venance de ce résultat paraissant de façon générale favorisée par une telle circons- tance (ATF 129 V 177 consid. 3.2 p. 181; 402 consid. 2.2 p. 405; 125 V 456 consid. 5a p. 461 et les références). En tant que principe répondant à la nécessité de fixer une limite raisonnable à la responsabilité de l'assureur-accidents social, la causalité adéquate n'a pratiquement aucune incidence en présence d'une atteinte à la santé physique en relation de cau- salité naturelle avec l'accident, du moment que dans ce cas l'assureur répond aussi des atteintes qui ne se produisent habituellement pas selon l'expérience médicale (ATF 127 V 102 consid. 5b/bb p. 103 et les références). En revanche, il en va au- trement lorsque des symptômes, bien qu'apparaissant en relation de causalité natu- relle avec un événement accidentel, ne sont pas objectivables du point de vue orga- nique. Dans ce cas, il y a lieu d'examiner le caractère adéquat du lien de causalité en se fondant sur le déroulement de l'événement accidentel, compte tenu, selon les circonstances, de certains critères en relation avec cet événement (ATF 117 V 359 consid. 6 p. 366 ss et 369 consid. 4 p. 382 ss; 115 V 133 consid. 6 p. 138 ss et 403 consid. 5 p. 407 ss). bb) La jurisprudence a posé plusieurs critères en vue de juger du caractère adéquat du lien de causalité entre un accident et les troubles d'ordre psychique développés ensuite par la victime. Elle a tout d'abord classé les accidents en trois catégories, en fonction de leur déroulement : les accidents insignifiants ou de peu de gravité (par exemple une chute banale), les accidents de gravité moyenne et les accidents gra- ves. Pour procéder à cette classification, il convient non pas de s'attacher à la ma- nière dont l'assuré a ressenti et assumé le choc traumatique, mais bien plutôt de se fonder, d'un point de vue objectif, sur l'événement accidentel lui-même. En pré-</w:t>
      </w:r>
    </w:p>
    <w:p>
      <w:r>
        <w:t>A/2488/2006 - 12/16 - sence d'un accident de gravité moyenne, il faut prendre en considération un certain nombre de critères, dont les plus importants sont les suivants : les circonstances concomitantes particulièrement dramatiques ou le caractère particulièrement im- 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des complications importantes; le degré et la durée de l'inca- pacité de travail due aux lésions physiques. Tous ces critères ne doivent pas être ré- unis pour que la causalité adéquate soit admise. Une seul d'entre eux peut être suffi- 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 mis (ATF 115 V 140 consid. 6c/aa, 409 consid. 5c).</w:t>
      </w:r>
    </w:p>
    <w:p>
      <w:r>
        <w:rPr>
          <w:b/>
        </w:rPr>
        <w:t>E. 7</w:t>
      </w:r>
    </w:p>
    <w:p>
      <w:r>
        <w:t>On rappellera encore que, selon le principe de libre appréciation des preuves, plei- 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 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 tes exprimées, qu'il ait été établi en pleine connaissance du dossier (anamnèse), que la description des interférences médicales soit claire et enfin que les conclusions de l'expert soient bien motivées. Sans remettre en cause le principe de la libre apprécia- tion des preuves, le Tribunal fédéral des assurances a posé des lignes directrices en ce qui concerne la manière d'apprécier certains types d'expertises ou de rapports médicaux (ATF 125 V 352 ss consid. 3). Lorsque, au stade de la procédure adminis- trative, une expertise confiée à un médecin indépendant est établie par un spécialiste reconnu, sur la base d'observations approfondies et d'investigations complètes, ainsi qu'en pleine connaissance du dossier, et que l'expert aboutit à des résultats convain- cants, le juge ne saurait les écarter aussi longtemps qu'aucun indice concret ne per- met de douter de leur bien-fondé (ATF 125 V 353 consid. 3b/bb). Le juge peut ac- corder pleine valeur probante aux rapports et expertises établis par les médecins des assureurs aussi longtemps que ceux-ci aboutissent à des résultats convaincants, que leurs conclusions soient sérieusement motivées, que ces avis ne contiennent pas de</w:t>
      </w:r>
    </w:p>
    <w:p>
      <w:r>
        <w:t>A/2488/2006 - 13/16 - contradictions et qu'aucun indice concret ne permette de mettre en cause leur bien- fondé. Le simple fait que le médecin consulté est lié à l'assureur par un rapport de travail ne permet pas encore de douter de l'objectivité de son appréciation ni de soupçonner une prévention à l'égard de l'assuré. Ce n'est qu'en présence de circons- tances particulières que les doutes au sujet de l'impartialité d'une appréciation peu- vent être considérés comme objectivement fondés. Etant donné l'importance confé- rée aux rapports médicaux dans le droit des assurances sociales, il y a lieu toutefois de poser des exigences sévères quant à l'impartialité de l'expert (ATF 125 V 353 consid. 3b/ee, ATFA non publié du 13 mars 2000, I 592/99, consid. b/ee). Par ail- leurs, une expertise médicale établie sur la base d'un dossier peut avoir valeur pro- bante pour autant que celui-ci contienne suffisamment d'appréciations médicales qui, elles, se fondent sur un examen personnel de l'assuré (cf. RAMA 2001 n° U 438 p. 346 consid. 3d). Enfin,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8</w:t>
      </w:r>
    </w:p>
    <w:p>
      <w:r>
        <w:t>En l’espèce, il convient d’examiner si c’est à juste titre que les atteintes à la santé dont se prévaut l’assuré ont été qualifiées de psychiques par l’intimée. Force est de constater que tel est le cas. Aux avis des Drs N__________ et S__________ du 16 septembre 2004 (expertise neurologique et neuropsychologique), du Prof. P__________ du 30 septembre 2005 (expertise neuro-ophtalmologique), des médecins spécialistes de l’intimée (Drs AH__________ et AF__________) et du Dr R__________, médecin d'arron- dissement, se sont ajoutés à l’instigation du TF ceux des médecins du INSELSPI- TAL et du Dr AG__________. Les rapports des médecins du INSELSPITAL et du Dr AG__________ peuvent se voir reconnaitre pleine valeur probante dans la me- sure où ils remplissent tous deux, à l'évidence, les critères jurisprudentiels énumérés supra. Le recourant ne remet d’ailleurs pas en cause leur valeur probante. Tout au plus continue-t-il à soutenir que l’agression a nui fortement à son état psychique et lui nuit encore aujourd’hui ; il soutient que ses troubles sont en rapport de causalité tant naturelle qu'adéquate avec l'événement au motif qu’avant celui-ci, il se portait parfaitement bien. Or, les experts du INSELSPITAL ont pourtant corroboré l’avis des précédents ex- perts en concluant qu’il était improbable que les pertes cognitives constatées soient une conséquence post-traumatique de l'accident et en expliquant de manière détail- lée pour quelles raisons. Du point de vue neuropsychologique, aucun lien de causa- lité entre les limitations de capacité détectées et l'accident n'a donc pu être claire- ment établi.</w:t>
      </w:r>
    </w:p>
    <w:p>
      <w:r>
        <w:t>A/2488/2006 - 14/16 - Sur le plan strictement ophtalmologique, les experts ont fait les mêmes constata- tions que les précédents et conclu que la réduction de vision subjective marquée contrastait avec leurs observations objectives. Ils ont eux aussi exclu toute origine organique au vu des examens et estimé que l’origine des troubles était bien psychi- que, rejoignant ainsi le Dr P__________. Ils ont au surplus écarté de manière convaincante l’hypothèse d’une agnosie émise par le Dr AD__________, tout comme celle d’une relation de causalité avec l'atrophie cérébrale dont ils ont expli- qué qu’elle ne présentait aucun caractère traumatique. Les experts ont relevé que la motilité normale des yeux et l'examen ophtalmologique normal du Dr P__________ en septembre 2005 confirmaient la probabilité d'une genèse fonc- tionnelle non organique. Sans pouvoir se montrer tout à fait catégoriques, ils ont expliqué, ainsi que le demandait le TF, que les troubles de charges post- traumatiques avaient pu agir comme déclencheur du développement de troubles vi- suels d'origine psychique, évoquant de possibles mécanismes complètement in- conscients pour le patient et la possibilité que ce dernier ait superposé inconsciem- ment des troubles fonctionnels d'origine psychique à des déficits déjà existants. S’ils n’ont pu se prononcer sur l'origine de l'atrophie cérébrale constatée chez l’assuré, les experts ont toutefois relevé que cette lésion n'avait pas évolué depuis octobre 2002 et qu'elle ne pouvait être attribuée au traumatisme crânien léger qu’il avait subi, aucune lésion traumatique du tissu cérébral n'ayant été mise en évidence à l’IRM. En définitive, les experts du INSELSPITAL, tout comme les experts précédents, ont exclu que les troubles visuels soient l'expression d'un trouble organique. Quant au Dr AG__________, il admet que si les troubles visuels décrits par le re- courant ne sont pas caractéristiques d'une atteinte psychique, il n’est pas exclu qu'un traumatisme puisse avoir des répercussions multiples et diverses, notamment sensorielles, pouvant les expliquer en partie. A cet égard, l'expert a indiqué qu'il n'était pas en mesure d'expliquer l'apparition de ces troubles si ce n'est par une hy- persensibilité et une anxiété persistante qui accentueraient une perception visuelle défaillante d'origine multifactorielle. Selon lui, des phénomènes de vieillissement interviendraient probablement également. Il suit de ce qui précède que c'est donc à juste titre que la SUVA, en l'absence de troubles ayant un substrat organique, a considéré que le recourant ne présentait, à compter de la date de suppression des prestations, plus que des atteintes à la santé d'ordre non organique. Reste dès lors à examiner si les conditions relatives à l’existence d’un lien de causa- lité sont remplies en l’espèce.</w:t>
      </w:r>
    </w:p>
    <w:p>
      <w:r>
        <w:rPr>
          <w:b/>
        </w:rPr>
        <w:t>E. 9</w:t>
      </w:r>
    </w:p>
    <w:p>
      <w:r>
        <w:t>La question de la causalité naturelle peut rester ouverte dans la mesure où il apparait que le lien de causalité adéquate doit être nié.</w:t>
      </w:r>
    </w:p>
    <w:p>
      <w:r>
        <w:t>A/2488/2006 - 15/16 - Dans son arrêt, le Tribunal cantonal a retenu que l’accident devait être qualifié de moyennement grave. Il convient de se référer aux développements du Tribunal can- tonal sur ce point, le TF n’ayant pas remis en question cette appréciation. Il convient donc d’examiner les critères déterminants évoqués supra. Or, ainsi que l’avait constaté le Tribunal cantonal précédemment, ceux relatifs à la gravité des lé- sions subies, à la durée anormalement longue du traitement médical, aux douleurs physiques persistantes ainsi qu’à la durée et au degré d'incapacité de travail dus aux seules atteintes à la santé physique font défaut. D'une part, les lésions physiques - quand bien même le dentiste du recourant a dû procéder à l'extraction de cinq dents - ne sauraient être qualifiées de graves. D'autre part, le traitement dentaire a été me- né relativement rapidement et le statu quo sine concernant l'épaule a été atteint neuf mois après l'accident, les soins ultérieurs n'étant plus dispensés en raison de séquel- les physiques de l'accident. Au demeurant, on relève que l'assuré a très vite relaté ne prendre qu'un cachet d'aspire de temps à autre pour les douleurs résiduelles de l'épaule. Enfin, il n'y a eu ni complications importantes, ni erreur médicale dans le processus de guérison. Quant au caractère de l'agression, s'il ne fait pas de doute qu'elle s'est révélée assez brutale, on ne saurait admettre (cf. les considérations émi- ses par le Tribunal cantonal dans son arrêt ; consid. 7a/bb) qu'elle revêt un caractère impressionnant d'une acuité particulièrement élevée au sens de la jurisprudence. En conséquence, l'existence d'un lien de causalité adéquate entre l'événement du 30 septembre 2001 et les troubles psychiques du recourant doit être nié. Le recours se révèle par conséquent mal fondé.</w:t>
      </w:r>
    </w:p>
    <w:p>
      <w:r>
        <w:t>A/2488/2006 - 16/16 -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