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ATAS/1175/2010 vom 16. September 2010</w:t>
      </w:r>
    </w:p>
    <w:p>
      <w:r>
        <w:t>GE Cour de justice, 2010-09-16, FR</w:t>
      </w:r>
    </w:p>
    <w:p>
      <w:r>
        <w:rPr>
          <w:b/>
        </w:rPr>
        <w:t xml:space="preserve">Quelle: </w:t>
      </w:r>
      <w:r>
        <w:t>https://mcp.opencaselaw.ch/entscheid/ge_gerichte_ATAS_1175_2010</w:t>
      </w:r>
    </w:p>
    <w:p>
      <w:r>
        <w:t>FR: GE_GERICHTE ATAS/1175/2010 du 16 septembre 2010</w:t>
      </w:r>
    </w:p>
    <w:p>
      <w:r>
        <w:t>IT: GE_GERICHTE ATAS/1175/2010 del 16 settembre 2010</w:t>
      </w:r>
    </w:p>
    <w:p>
      <w:pPr>
        <w:pStyle w:val="Heading2"/>
      </w:pPr>
      <w:r>
        <w:t>Erwägungen</w:t>
      </w:r>
    </w:p>
    <w:p>
      <w:r>
        <w:rPr>
          <w:b/>
        </w:rPr>
        <w:t>E. 1</w:t>
      </w:r>
    </w:p>
    <w:p>
      <w:r>
        <w:t>Ordonne le blocage de l'avoir de vieillesse de Monsieur M__________ auprès de la Caisse de prévoyance du personnel des établissements publics médicaux du canton de Genève, jusqu'à droit jugé dans la présente cause;</w:t>
      </w:r>
    </w:p>
    <w:p>
      <w:r>
        <w:rPr>
          <w:b/>
        </w:rPr>
        <w:t>E. 2</w:t>
      </w:r>
    </w:p>
    <w:p>
      <w:r>
        <w:t>Réserve le fond.</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