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ATAS/1174/2011 vom 4. November 2009</w:t>
      </w:r>
    </w:p>
    <w:p>
      <w:r>
        <w:t>GE Cour de justice, 2009-11-04, FR</w:t>
      </w:r>
    </w:p>
    <w:p>
      <w:r>
        <w:rPr>
          <w:b/>
        </w:rPr>
        <w:t xml:space="preserve">Quelle: </w:t>
      </w:r>
      <w:r>
        <w:t>https://mcp.opencaselaw.ch/entscheid/ge_gerichte_ATAS_1174_2011</w:t>
      </w:r>
    </w:p>
    <w:p>
      <w:r>
        <w:t>FR: GE_GERICHTE ATAS/1174/2011 du 4 novembre 2009</w:t>
      </w:r>
    </w:p>
    <w:p>
      <w:r>
        <w:t>IT: GE_GERICHTE ATAS/1174/2011 del 4 novembre 2009</w:t>
      </w:r>
    </w:p>
    <w:p>
      <w:pPr>
        <w:pStyle w:val="Heading2"/>
      </w:pPr>
      <w:r>
        <w:t>Erwägungen</w:t>
      </w:r>
    </w:p>
    <w:p>
      <w:r>
        <w:rPr>
          <w:b/>
        </w:rPr>
        <w:t>E. 1</w:t>
      </w:r>
    </w:p>
    <w:p>
      <w:r>
        <w:t>Jusqu’au 31 décembre 2010,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Depuis le 1er janvier 2011, cette compétence revient à la Chambre des assurances sociales de la Cour de justice, laquelle reprend la procédure pendante devant le Tribunal cantonal des assurances sociales (art. 143 al. 6 de la LOJ du 9 octobre 2009). La compétence de la Cour de céans pour juger du cas d’espèce est ainsi établie.</w:t>
      </w:r>
    </w:p>
    <w:p>
      <w:r>
        <w:rPr>
          <w:b/>
        </w:rPr>
        <w:t>E. 2</w:t>
      </w:r>
    </w:p>
    <w:p>
      <w:r>
        <w:t>Interjeté dans les formes et délai prévus par la loi, le recours est recevable (art. 56 à 61 LPGA).</w:t>
      </w:r>
    </w:p>
    <w:p>
      <w:r>
        <w:rPr>
          <w:b/>
        </w:rPr>
        <w:t>E. 3</w:t>
      </w:r>
    </w:p>
    <w:p>
      <w:r>
        <w:t>Le litige porte uniquement sur la question de savoir si les troubles de la colonne vertébrale et lombaire allégués par l’assuré et apparus en 2007 lui ouvrent droit à des prestations d’assurance de la SUVA au titre de l’accident dont l’intéressé a été victime le 28 juin 2005.</w:t>
      </w:r>
    </w:p>
    <w:p>
      <w:r>
        <w:rPr>
          <w:b/>
        </w:rPr>
        <w:t>E. 4</w:t>
      </w:r>
    </w:p>
    <w:p>
      <w:r>
        <w:t>Selon l'art. 6 al. 1 LAA, les prestations d'assurance sont allouées en cas d'accident professionnel, d'accident non professionnel et de maladie professionnelle.</w:t>
      </w:r>
    </w:p>
    <w:p>
      <w:r>
        <w:t>A/823/2010 - 5/8 -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p. 138 et les références). Par ailleurs, en cas de rechutes ou de séquelles tardives, il incombe à l'assuré d'établir, au degré de vraisemblance prépondérante, l'existence d'un rapport de causalité naturelle entre la nouvelle atteinte et l'accident (cf. arrêt du 17 mai 2002 [U 293/01; consid. 1] résumé dans REAS 2002 p. 307). Il y a causalité naturelle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129 V 402 consid. 4.3.1, 119 V 355 consid. 1, 118 V 286 consid. 1b et les références).</w:t>
      </w:r>
    </w:p>
    <w:p>
      <w:r>
        <w:rPr>
          <w:b/>
        </w:rPr>
        <w:t>E. 5</w:t>
      </w:r>
    </w:p>
    <w:p>
      <w:r>
        <w:t>Celui qui prétend des prestations de l'assurance-accidents doit apporter la preuve, selon la vraisemblance requise, que les conditions de l'accident sont réunies, donc également que l'accident constitue la cause naturelle de l'atteinte à la santé (ATFA non publié du 13 juin 2006, U 354/05, consid. 4.1).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w:t>
      </w:r>
    </w:p>
    <w:p>
      <w:r>
        <w:t>A/823/2010 - 6/8 -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Sans remettre en cause le principe de la libre appréciation des preuves, le Tribunal fédéral des assurances a posé des lignes directrices en ce qui concerne la manière d'apprécier certains types d'expertises ou de rapports médicaux (ATF 125 V 352 ss consid. 3 et les références). Ainsi,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353 consid. 3b/cc et les références, RJJ 1995, p. 44 ; RCC 1988 p. 504 consid. 2). Quant aux avis et expertises émis par les médecins des assureurs, le Tribunal fédéral des assurances a estimé que le juge peut leur accorder pleine valeur probante aussi longtemps qu'ils aboutissent à des résultats convaincants, que leurs conclusions sont sérieusement motivées, que ces avis ne contiennent pas de contradictions et qu'aucun indice concret ne permet de mettre en cause leur bien- fondé. Le simple fait qu'un médecin est lié à l'assureur par un rapport de travail ne permet pas encore de douter de l'objectivité de son appréciation ni de soupçonner une prévention à l'égard de l'assuré (ATF 125 V 353 consid. 3b/ee).</w:t>
      </w:r>
    </w:p>
    <w:p>
      <w:r>
        <w:rPr>
          <w:b/>
        </w:rPr>
        <w:t>E. 6</w:t>
      </w:r>
    </w:p>
    <w:p>
      <w:r>
        <w:t>En l’espèce, il sied de relever que la question litigieuse est essentiellement d’ordre médical. Les Drs L___________ et P__________ ont clairement exclu tout lien de causalité adéquate. Les arguments avancés à l’appui de cette position apparaissent convaincants puisqu’il est vrai que l’accident de 2005 n’a pas occasionné de lésions directes à la colonne vertébrale de l’assuré et qu’en février 2008, seule une discrète bascule du bassin pouvait être observée. S’il est vrai que les Drs O__________ et N__________ concluent différemment, il convient de garder à l’esprit que la notion de causalité naturelle telle que la connait le droit suisse leur est peu familière puisque ces médecins exercent en France. On relèvera au surplus que d’après les dires du Dr N__________, les douleurs lombaires ne se sont manifestées qu’en 2007 et que de nombreux blocages dorsaux ont été constatés, ce qui tend à démontrer que les douleurs présentes sont plus le résultat d’un processus dégénératif, ce que confirme d’ailleurs clairement le Dr M__________. Les hypothèses émises par les Drs O__________ et N__________ ne sauraient dès lors convaincre au degré de vraisemblance prépondérante requis par la jurisprudence.</w:t>
      </w:r>
    </w:p>
    <w:p>
      <w:r>
        <w:t>A/823/2010 - 7/8 - Au vu l’absence d’atteinte directe et d’avis médicaux suffisamment motivés contraires à ceux des Drs L___________ et P__________, il convient de suivre ces derniers et de conclure à l’absence de relation de causalité naturelle, étant rappelé que plus le temps écoulé entre l'accident et la manifestation de l'affection est long, et plus les exigences quant à la preuve, au degré de la vraisemblance prépondérante, du rapport de causalité naturelle doivent être sévères (RAMA 1997 no U 275 p. 191 consid. 1c; consid 1 de l'arrêt du 17 mai 2002 précité). Eu égard aux considérations qui précèdent, le recours est rejeté.</w:t>
      </w:r>
    </w:p>
    <w:p>
      <w:r>
        <w:t>A/823/2010 - 8/8 -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