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ATAS/1174/2009 vom 17. September 2009</w:t>
      </w:r>
    </w:p>
    <w:p>
      <w:r>
        <w:t>GE Cour de justice, 2009-09-17, FR</w:t>
      </w:r>
    </w:p>
    <w:p>
      <w:r>
        <w:rPr>
          <w:b/>
        </w:rPr>
        <w:t xml:space="preserve">Quelle: </w:t>
      </w:r>
      <w:r>
        <w:t>https://mcp.opencaselaw.ch/entscheid/ge_gerichte_ATAS_1174_2009</w:t>
      </w:r>
    </w:p>
    <w:p>
      <w:r>
        <w:t>FR: GE_GERICHTE ATAS/1174/2009 du 17 septembre 2009</w:t>
      </w:r>
    </w:p>
    <w:p>
      <w:r>
        <w:t>IT: GE_GERICHTE ATAS/1174/2009 del 17 settembre 2009</w:t>
      </w:r>
    </w:p>
    <w:p>
      <w:pPr>
        <w:pStyle w:val="Heading2"/>
      </w:pPr>
      <w:r>
        <w:t>Erwägungen</w:t>
      </w:r>
    </w:p>
    <w:p>
      <w:r>
        <w:rPr>
          <w:b/>
        </w:rPr>
        <w:t>E. 1</w:t>
      </w:r>
    </w:p>
    <w:p>
      <w:r>
        <w:t>Par ordonnance du 16 décembre 2008, le Tribunal de céans a déclaré le recours recevable et déterminé les dispositions légales applicables ratione temporis ; il n’y sera pas revenu dans le présent arrêt.</w:t>
      </w:r>
    </w:p>
    <w:p>
      <w:r>
        <w:rPr>
          <w:b/>
        </w:rPr>
        <w:t>E. 2</w:t>
      </w:r>
    </w:p>
    <w:p>
      <w:r>
        <w:t>Dans la décision entreprise, l’OCAI a reconnu à l’assurée le droit à un quart de rente d’invalidité du 1er janvier au 30 septembre 2004, à une rente entière du 1er octobre 2004 au 31 décembre 2006 et à nouveau à un quart de rente dès le 1er janvier 2007. Dans son recours, la recourante a contesté cette décision en tant</w:t>
      </w:r>
    </w:p>
    <w:p>
      <w:r>
        <w:t>A/945/2008 - 10/17 - qu’elle remplaçait la rente entière par un quart de rente dès le 1er janvier 2007 et a sollicité le maintien de la rente entière au-delà de cette date. En allouant rétroactivement une rente d'invalidité dégressive et/ou temporaire, l'autorité administrative règle un rapport juridique sous l'angle de l'objet de la contestation et de l'objet du litige. Lorsque seule la réduction ou la suppression des prestations est contestée, le pouvoir d'examen du juge n'est pas limité au point qu'il doive s'abstenir de se prononcer en ce qui concerne des périodes à propos desquelles l'octroi de prestations n'est pas remis en cause ( ATF 125 V 413 consid. 2.2 et 2.3 confirmé dans l’ATF 131 V 164). Ainsi, même si la recourante ne conteste que la diminution de la rente entière à partir du 1er janvier 2007, c’est le droit à la rente qui forme l'objet du litige dans cette situation.</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Depuis l'entrée en vigueur, le 1er janvier 2004, de la novelle du 21 mars 2003 modifiant la LAI (4ème révision) la teneur de l'art. 28 al. 1 LAI est la suivante : «L'assuré a droit à une rente s'il est invalide à 40 % au moins. La rente est échelonnée comme suit, selon le taux d'invalidité : 40 % au moins un quart, 50 % au moins une demie, 60 % au moins trois-quarts, 70 % au moins rente entière».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w:t>
      </w:r>
    </w:p>
    <w:p>
      <w:r>
        <w:t>A/945/2008 - 11/17 - stabilisée seulement lorsque son caractère a clairement évolué de manière que l’on puisse prévoir que pratiquement aucun changement notable n’interviendra dans un avenir prévisible (ATF 119 V 102 consid. 4a et les références ; VSI 1999 p. 81 consid. 1a).</w:t>
      </w:r>
    </w:p>
    <w:p>
      <w:r>
        <w:rPr>
          <w:b/>
        </w:rPr>
        <w:t>E. 5</w:t>
      </w:r>
    </w:p>
    <w:p>
      <w:r>
        <w:t>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c)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w:t>
      </w:r>
    </w:p>
    <w:p>
      <w:r>
        <w:t>A/945/2008 - 12/17 -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(arrêt du Tribunal fédéral du 14 avril 2003, en la cause I 39/03, consid. 3.2 ;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Parmi les atteintes à la santé psychique, qui peuvent, comme les atteintes physiques, provoquer une invalidité au sens de l'art. 4 al. 1 LAI en liaison avec l'art.</w:t>
      </w:r>
    </w:p>
    <w:p>
      <w:r>
        <w:rPr>
          <w:b/>
        </w:rPr>
        <w:t>E. 8</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En cas de décision simultanée sur l'octroi d'une rente et son remplacement par une autre rente ou même sa suppression, le changement est régi par l'art. 88a du règlement du 17 janvier 1961 sur l'assurance-invalidité (RAI, RS 831.301) lequel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w:t>
      </w:r>
    </w:p>
    <w:p>
      <w:r>
        <w:t>A/945/2008 - 15/17 - de même lorsqu’un tel changement déterminant a duré trois mois déjà, sans interruption notable et sans qu’une complication prochaine soit à craindre. En revanche, si l'incapacité de gain ou l'impotence d'un assuré s'aggrave, il y a lieu de considérer que ce changement accroît, le cas échéant, son droit aux prestations dès qu'il a duré trois mois sans interruption notable. En application de ces dispositions, c’est à juste titre que l’OCAI a octroyé une rente entière à la recourante à partir du 1er octobre 2004 - l’incapacité de travail médicalement attestée de 75 % dans l’ancienne activité se confondant avec le degré d’invalidité (cf. Arrêt du Tribunal fédéral du 17 mars 2009, 8C_558/08, consid. 2.5 et les références). En revanche, l’OCAI aurait dû procéder à la substitution de la rente entière par un quart de rente (degré d’invalidité de 40 %) à partir du 1er avril 2007 (art. 88a al. 1 RAI). Pour les mêmes motifs, force est d’admettre que la recourante a, à nouveau, droit à une rente d’invalidité entière à partir du 1er décembre 2007 (art. 88a al. 2 RAI).</w:t>
      </w:r>
    </w:p>
    <w:p>
      <w:r>
        <w:rPr>
          <w:b/>
        </w:rPr>
        <w:t>E. 9</w:t>
      </w:r>
    </w:p>
    <w:p>
      <w:r>
        <w:t>Au bénéfice des explications qui précèdent, le Tribunal de céans admet partiellement le recours en ce sens que la recourante a droit à une rente d’invalidité entière jusqu’au 31 mars 2007, à un quart de rente d’invalidité du 1er avril 2007 au 30 novembre 2007 et à une rente d’invalidité entière à partir du 1er décembre 2007.</w:t>
      </w:r>
    </w:p>
    <w:p>
      <w:r>
        <w:rPr>
          <w:b/>
        </w:rPr>
        <w:t>E. 10</w:t>
      </w:r>
    </w:p>
    <w:p>
      <w:r>
        <w:t>L’intimé, qui succombe, supportera les frais de justice, fixés à 200 fr., et versera une indemnité de dépens de 1'500 fr. à la recourante.</w:t>
      </w:r>
    </w:p>
    <w:p>
      <w:r>
        <w:t>A/945/2008 - 16/17 -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