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ATAS/1173/2014 vom 17. November 2014</w:t>
      </w:r>
    </w:p>
    <w:p>
      <w:r>
        <w:t>GE Cour de justice, 2014-11-17, FR</w:t>
      </w:r>
    </w:p>
    <w:p>
      <w:r>
        <w:rPr>
          <w:b/>
        </w:rPr>
        <w:t xml:space="preserve">Quelle: </w:t>
      </w:r>
      <w:r>
        <w:t>https://mcp.opencaselaw.ch/entscheid/ge_gerichte_ATAS_1173_2014</w:t>
      </w:r>
    </w:p>
    <w:p>
      <w:r>
        <w:t>FR: GE_GERICHTE ATAS/1173/2014 du 17 novembre 2014</w:t>
      </w:r>
    </w:p>
    <w:p>
      <w:r>
        <w:t>IT: GE_GERICHTE ATAS/1173/2014 del 17 novembre 2014</w:t>
      </w:r>
    </w:p>
    <w:p>
      <w:pPr>
        <w:pStyle w:val="Heading2"/>
      </w:pPr>
      <w:r>
        <w:t>Erwägungen</w:t>
      </w:r>
    </w:p>
    <w:p>
      <w:r>
        <w:rPr>
          <w:b/>
        </w:rPr>
        <w:t>E. 1</w:t>
      </w:r>
    </w:p>
    <w:p>
      <w:r>
        <w:t>Conformément à l'art. 134 al. 1 let. a ch. 5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En application de l'art. 60 LPGA, le recours doit être déposé dans les trente jours suivant la notification de la décision sujette à recours. Adressé par pli postal le 28 février 2014, le recours contre la décision de l'intimée du 30 janvier 2014 intervient en temps utile. Le recours est donc recevable, car interjeté au surplus en la forme prévue par la loi (art. 56ss LPGA).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le recourant ne fait plus grief à l’intimée d’avoir dénié tout caractère accidentel à l’événement du 6 août 2013. Par conséquent, le litige porte uniquement sur le point de savoir si l'intimée était fondée, par sa décision sur opposition du 30 janvier 2014, à nier l’existence d’une rechute en lien avec l’événement accidentel du 14 décembre 2012.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t>A/643/2014 - 6/10 -</w:t>
      </w:r>
    </w:p>
    <w:p>
      <w:r>
        <w:rPr>
          <w:b/>
        </w:rPr>
        <w:t>E. 6</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 RAMA 1992 n° U 142 p. 75 consid. 4b ; arrêt du Tribunal fédéral 8C_552/2007 du 19 février 2008 consid. 2). A contrario, aussi longtemps que le statu quo sine vel ante n'est pas rétabli, l'assureur- accidents doit prendre à sa charge le traitement de l'état maladif préexistant, dans la mesure où il a été causé ou aggravé par l'accident.</w:t>
      </w:r>
    </w:p>
    <w:p>
      <w:r>
        <w:t>A/643/2014 - 7/10 -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8</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En cas de rechute ou de séquelle tardive, l'obligation de l'assureur-accidents de répondre de la nouvelle atteinte à la santé n'est pas donnée du seul fait que l'existence d'un lien de causalité naturelle entre l'atteinte initiale et un accident a été reconnue. Il incombe à l'assuré d'établir, au degré de vraisemblance prépondérante, l'existence d'un rapport de causalité entre l'état pathologique qui se manifeste à nouveau et l'accident (REAS 2002 p. 307). Les conséquences de l'absence de preuve d'un tel lien doivent être supportées par l'assuré qui requiert des prestations de l'assurance-accidents pour ladite atteinte (RAMA 1994 n. U 206 p. 328 consid. 3b ; arrêt du Tribunal fédéral des assurances U 192/06 du 10 avril 2007 consid. 3.3). Plus le temps écoulé entre l'accident et la manifestation de l'affection est long, et plus les exigences quant à la preuve, au degré de la vraisemblance prépondérante, du rapport de causalité naturelle doivent être sévères (RAMA 1997 n. U 275 p. 191 consid.1c ; cf également arrêt du Tribunal fédéral 8C_796/2013 du 30 septembre 2014 consid. 3.2).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w:t>
      </w:r>
    </w:p>
    <w:p>
      <w:r>
        <w:t>A/643/2014 - 8/10 -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 RAMA 1985 p. 240 consid. 4 ; arrêt du Tribunal fédéral des assurances I 751/03 du 19 mars 2004 consid. 3.3).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 SVR 2010 IV Nr. 49 p. 151 consid. 3.5 ; arrêt du Tribunal fédéral 9C_646/2010 du 23 février 2011 consid. 4).</w:t>
      </w:r>
    </w:p>
    <w:p>
      <w:r>
        <w:rPr>
          <w:b/>
        </w:rPr>
        <w:t>E. 11</w:t>
      </w:r>
    </w:p>
    <w:p>
      <w:r>
        <w:t>En l’occurrence, il s’agit de déterminer si les plaintes signalées par le recourant à partir du mois d’octobre 2013 peuvent être mises en relation de causalité avec l’accident du 14 décembre 2012. L’intimée a retenu, à l’appui de la décision litigieuse, que le recourant présentait des troubles dégénératifs préexistants, sous la forme d’une lyse isthmique L5-S1 occasionnant un antélisthésis de stade 1, lesquels s’étaient aggravés suite à l’accident du 14 décembre 2012. Le recourant quant à lui soutient n’avoir jamais souffert de telles douleurs dorsales avant le premier sinistre. La chambre de céans relève en premier lieu que les pièces produites dans le cadre de la présente procédure ne permettent pas de retenir un diagnostic à l’origine des plaintes du recourant. Elle rappelle à cet égard que la Dresse C______ a signalé l’existence d’une « fracture de L5» (rapport du 31 janvier 2014), alors que le Dr D______ a uniquement mentionné une « lombosciatique » et des « lésions</w:t>
      </w:r>
    </w:p>
    <w:p>
      <w:r>
        <w:t>A/643/2014 - 9/10 - rachidiennes » (rapport du 3 juin 2014), sans se prononcer sur l’appréciation de sa consœur. Il est donc impossible de savoir s’il s’en est volontairement distancé et, le cas échéant, pour quelle raison. En outre, le recourant a allégué avoir été « plâtré » durant cinq semaines en automne 2013, mais aucun des médecins consultés n’a fait état d’un tel traitement, de sorte que les causes d’une éventuelle immobilisation sont inconnues. En second lieu, la chambre de céans constate que les allégations de l’intimée relatives à l’existence de troubles dégénératifs préexistants ne sont étayées par aucune pièce du dossier. En effet, si la Dresse C______ a effectivement indiqué, dans son rapport du 22 janvier 2013, qu’un bilan radiologique - dont les rapports n’ont pas été produits par les parties - avait mis en évidence un antélisthésis de L5 et un pincement des disques L4-L5 et L5-S1, elle n’a pas précisé la date à laquelle ces radiographies avaient été réalisées ni si elles permettaient de conclure que lesdits diagnostics étaient antérieurs au traumatisme de décembre 2012. On ne saurait donc déduire de ce document que la lyse isthmique et l’antélisthésis seraient des troubles dégénératifs préexistants. Par ailleurs, le simple fait que le médecin- traitant ait répondu positivement à la question de savoir si le recourant avait déjà souffert préalablement d’atteintes similaires à la santé, à savoir de lombalgies et de douleurs dorsales, ne suffit pas pour retenir l’existence d’un état maladif antérieur. S’agissant du rapport rédigé par le Dr E_____ le 2 décembre 2013, il ne permet pas non plus de conclure que la lyse isthmique et la sténose foraminale diagnostiquées suite au scanner lombaire - dont la date de l’examen n’est pas indiquée -, relèvent d’un état maladif préexistant, faute d’une quelconque précision à cet égard. Force est donc de conclure que les pièces médicales qui figurent au dossier sont insuffisantes pour se déterminer, d’une part, sur la question du lien de causalité entre les plaintes actuelles du recourant annoncées en tant que rechute et l’atteinte à la santé causée à l’époque de l’accident du 14 décembre 2012. D’autre part, elles ne permettent pas de se prononcer sur l’existence d’un éventuel état maladif préexistant comme le prétend l’intimée. Dans ces conditions, cette dernière aurait dû demander des informations complémentaires aux médecins du recourant et, au besoin, solliciter l’avis de son médecin-conseil, voire mettre en œuvre une expertise.</w:t>
      </w:r>
    </w:p>
    <w:p>
      <w:r>
        <w:rPr>
          <w:b/>
        </w:rPr>
        <w:t>E. 12</w:t>
      </w:r>
    </w:p>
    <w:p>
      <w:r>
        <w:t>Vu l’état actuel du dossier, la chambre de céans n’est pas en mesure de trancher le litige. A défaut d'instruction suffisante, il se justifie de renvoyer la cause à l'intimée afin qu'elle procède à de plus amples investigations.</w:t>
      </w:r>
    </w:p>
    <w:p>
      <w:r>
        <w:rPr>
          <w:b/>
        </w:rPr>
        <w:t>E. 13</w:t>
      </w:r>
    </w:p>
    <w:p>
      <w:r>
        <w:t>Partant, le recours est partiellement admis, la décision de l'intimée annulée et la cause lui est renvoyée pour instruction complémentaire dans le sens des considérants et nouvelle décision. Pour le surplus, la procédure est gratuite (art. 61 let. a LPGA ; art. 89H LPA).</w:t>
      </w:r>
    </w:p>
    <w:p>
      <w:r>
        <w:t>A/643/2014 - 10/10 -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