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ATAS/1173/2013 vom 26. November 2013</w:t>
      </w:r>
    </w:p>
    <w:p>
      <w:r>
        <w:t>GE Cour de justice, 2013-11-26, FR</w:t>
      </w:r>
    </w:p>
    <w:p>
      <w:r>
        <w:rPr>
          <w:b/>
        </w:rPr>
        <w:t xml:space="preserve">Quelle: </w:t>
      </w:r>
      <w:r>
        <w:t>https://mcp.opencaselaw.ch/entscheid/ge_gerichte_ATAS_1173_2013</w:t>
      </w:r>
    </w:p>
    <w:p>
      <w:r>
        <w:t>FR: GE_GERICHTE ATAS/1173/2013 du 26 novembre 2013</w:t>
      </w:r>
    </w:p>
    <w:p>
      <w:r>
        <w:t>IT: GE_GERICHTE ATAS/1173/2013 del 26 novembre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A/1734/2012 5/7</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 En l'espèce, la CAISSE DE PENSION GASTROSOCIAL a indiqué les intérêts dus au 31 décembre 1993, et non au jour du divorce, soit au 26 avril 2012. La Cour de céans doit ainsi procéder au calcul des intérêts sur la somme de 238 fr. 60, du 31 décembre 1993 au 26 avril 2012, soit 6596 jours. Par conséquent, les intérêts dus à la demanderesse sur la somme de 238 fr. 60 existant au 31 décembre 1993 se montent à 184 fr. 46. Il en est de même s'agissant de la prestation de sortie acquise auprès de la FONDATION COLLECTIVE VITA, qui a déclaré que celle-ci s'élevait à 1’052 fr. 55, valeur 31 août 1993, sans préciser les intérêts calculés jusqu'au jour du divorce (soit 6715 jours). Ainsi, les intérêts dus à la demanderesse sur la somme de 1'052 fr. 55 existants au 31 août 1993 se montent à 838 fr. 39.</w:t>
      </w:r>
    </w:p>
    <w:p>
      <w:r>
        <w:rPr>
          <w:b/>
        </w:rPr>
        <w:t>E. 4</w:t>
      </w:r>
    </w:p>
    <w:p>
      <w:r>
        <w:t>En l’espèce, le juge de première instance a ordonné le partage par moitié des prestations de sortie acquises durant le mariage par les demandeurs. Les dates pertinentes sont, d’une part, celle du mariage, le 31 décembre 1993, d’autre part le 26 avril 2012, date à laquelle le jugement de divorce est devenu exécutoire.</w:t>
      </w:r>
    </w:p>
    <w:p>
      <w:r>
        <w:rPr>
          <w:b/>
        </w:rPr>
        <w:t>E. 5</w:t>
      </w:r>
    </w:p>
    <w:p>
      <w:r>
        <w:t>Selon les documents produits, la prestation globale acquise par le demandeur est de 98'558 fr. 34 (8'494 fr. 85 + 84'933 fr. 25 + 5'130 fr. 24), de laquelle il convient de déduire celle accumulée jusqu'au moment du mariage, soit 4'479 fr. 65, intérêts au jour du divorce compris. La prestation acquise pendant le mariage par le demandeur est ainsi de 94'078 fr. 69 (98’558 fr. 34 - 4'479 fr. 65).</w:t>
      </w:r>
    </w:p>
    <w:p>
      <w:r>
        <w:t>A/1734/2012 6/7 Celle acquise par la demanderesse est de 3'499 fr. 03 fr., de laquelle il convient de déduire les avoirs LPP accumulés jusqu'au moment du mariage, soit 2'314 fr. ([238 fr. 60 + 1’052 fr. 55] + [184 fr. 46 + 838 fr. 39], représentant les intérêts au 26 avril 2012). La prestation acquise pendant le mariage par la demanderesse est ainsi de 1'185 fr. 03 (3’499 fr. 03 – 2’314 fr.). Ainsi le demandeur doit à son ex-épouse le montant de 47'039 fr. 35 (94'078 fr. 69 : 2) et celle-ci doit à celui-là le montant de 592 fr. 50 (1'185 fr. 03 : 2), de sorte que c’est le demandeur qui doit à la demanderesse le montant de 46'446 fr. 85 (47'039 fr. 35 - 592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A/1734/2012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