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ATAS/1173/2008 vom 9. Oktober 2008</w:t>
      </w:r>
    </w:p>
    <w:p>
      <w:r>
        <w:t>GE Cour de justice, 2008-10-09, FR</w:t>
      </w:r>
    </w:p>
    <w:p>
      <w:r>
        <w:rPr>
          <w:b/>
        </w:rPr>
        <w:t xml:space="preserve">Quelle: </w:t>
      </w:r>
      <w:r>
        <w:t>https://mcp.opencaselaw.ch/entscheid/ge_gerichte_ATAS_1173_2008</w:t>
      </w:r>
    </w:p>
    <w:p>
      <w:r>
        <w:t>FR: GE_GERICHTE ATAS/1173/2008 du 9 octobre 2008</w:t>
      </w:r>
    </w:p>
    <w:p>
      <w:r>
        <w:t>IT: GE_GERICHTE ATAS/1173/2008 del 9 ottobre 2008</w:t>
      </w:r>
    </w:p>
    <w:p>
      <w:pPr>
        <w:pStyle w:val="Heading2"/>
      </w:pPr>
      <w:r>
        <w:t>Erwägungen</w:t>
      </w:r>
    </w:p>
    <w:p>
      <w:r>
        <w:rPr>
          <w:b/>
        </w:rPr>
        <w:t>E. 1</w:t>
      </w:r>
    </w:p>
    <w:p>
      <w:r>
        <w:t>Conformément à l’article 56 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Sur le</w:t>
      </w:r>
    </w:p>
    <w:p>
      <w:r>
        <w:t>A/116/2008 - 8/13 - plan matériel, le point de savoir quel droit s’applique doit être tranché à la lumière du principe selon lesquelles les règles applicables sont celles en vigueur au moment où les faits juridiquement déterminants se sont produits (ATF 130 V 230 consid. 1.1, 335 consid. 1.2, 129 V 4 consid. 1.2, 127 V 467 consid. 1, 126 V 136 consid. 4b et les références). En l’espèce, dès lors que la nouvelle demande de prestations a été déposée au mois de novembre 2006, le présent recours concerne le droit à des prestations postérieures à l’entrée en vigueur de la LPGA. En conséquence, sur le plan matériel, cette dernière s’applique au présent litige (ATF 117 V 93 consid. 6b, 112 V 360 consid. 4a ; RAMA 1998 KV 37 p. 316 consid. 3b).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345 consid. 3). Enfin, la loi fédérale du 16 décembre 2005 modifiant la loi fédérale sur l’assurance-invalidité est entrée en vigueur le 1er juillet 2006 (RO 2006 2003), apportant des modification qui concernent notamment la procédure conduite devant le Tribunal cantonal des assurances (art. 52, 58 et 61 lettre a LPGA). Le présent cas est soumis au nouveau droit du moment que le recours a été formé après le 1er juillet 2006 (ch. II let. c et les dispositions transitoires relatives à la modification du 16 décembre 2005).</w:t>
      </w:r>
    </w:p>
    <w:p>
      <w:r>
        <w:rPr>
          <w:b/>
        </w:rPr>
        <w:t>E. 3</w:t>
      </w:r>
    </w:p>
    <w:p>
      <w:r>
        <w:t>S’agissant de la recevabilité du recours, il y a lieu de rappeler qu’au terme de l’art. 60 LPGA, le recours doit être déposé dans les 30 jours suivant la notification de la décision. A teneur de l’art. 38 al. 1 LPGA, le délai compté par jour ou par mois commence à courir le lendemain de la communication. Il faut dès lors, pour calculer le délai, connaître la date à laquelle le recourant a reçu la décision. Une décision ou une communication de procédure est considérée comme étant notifiée, non pas au moment où le justiciable en prend connaissance, mais le jour où elle est dûment communiquée ;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Lorsque la notification intervient par pli recommandé, elle est réputée parfaite lorsque l’intéressé ou toute personne qui le représente ou dont on peut légitimement penser qu’elle le</w:t>
      </w:r>
    </w:p>
    <w:p>
      <w:r>
        <w:t>A/116/2008 - 9/13 - représente (ATF 110 V 37 consid. 3) a reçu le pli ou l’a retiré au guichet postal en cas d’absence lors du passage du facteur (ATFA non publié du 11 avril 2005, C24/05 consid. 4.1). La preuve de la notification d’une décision administrative et de la date à laquelle cette notification a eu lieu incombe, en principe, à l’administration. Celle-ci supporte les conséquences de l’absence de preuve, en ce sens que si la notification, ou sa date, sont contestées, et qu’il existe effectivement un doute à ce sujet, il y a lieu de se fonder sur les déclarations du destinataire de l’envoi (ATF 124 V 400, consid. 2a p. 402 ; 120 III 117 consid. 2 p. 118 ; RAMA 1997 n° U 288, p. 444 consid. 2b et les références citées. En l’occurrence, force est de constater que la décision en cause a été notifiée par pli simple de sorte que l’OCAI n’a pas été en mesure d’établir la date de réception par le recourant de la décision entreprise. Par conséquent, l’OCAI doit supporter les conséquences de l’absence de preuve de notification. La décision litigieuse du 23 novembre 2007 a été reçue le 27 novembre 2007 par le recourant. Le recours déposé le 14 janvier 2008 est interjeté dans les forme et délai prévus par la loi, donc recevable au sens des art. 56 à 60 LPGA).</w:t>
      </w:r>
    </w:p>
    <w:p>
      <w:r>
        <w:rPr>
          <w:b/>
        </w:rPr>
        <w:t>E. 4</w:t>
      </w:r>
    </w:p>
    <w:p>
      <w:r>
        <w:t>Le litige porte sur la question de savoir si c’est à juste titre que l’intimé a considéré qu’il n’y a pas eu aggravation de l’état de santé du recourant depuis la décision de refus de prestations du 16 août 2004, confirmée sur opposition le 29 novembre 2004.</w:t>
      </w:r>
    </w:p>
    <w:p>
      <w:r>
        <w:rPr>
          <w:b/>
        </w:rPr>
        <w:t>E. 5</w:t>
      </w:r>
    </w:p>
    <w:p>
      <w:r>
        <w:t>a) Lorsque la rente a été refusée parce que le degré d’invalidité était insuffisant, la nouvelle demande ne peut être examinée que si l’assuré rend plausible que son invalidité ou son impotence s’est modifiée de manière à influencer ses droits (art. 17 LPGA ; art. 87 al. 3 et 4 du Règlement sur l’assurance-invalidité du 17 janvier 1961 [RAI]). Cette exigence doit permettre à l’administration qui a précédemment rendu une décision de refus de prestations entrée en force, d’écarter sans plus amples examens de nouvelles demandes dans lesquelles l’assuré se borne à répéter les mêmes arguments, sans alléguer une modification des faits déterminants (ATF 130 V 68 consid. 5.2.3, 117 V 200 consid. 4b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w:t>
      </w:r>
    </w:p>
    <w:p>
      <w:r>
        <w:t>A/116/2008 - 10/13 - sa décision antérieure est bref. Elle jouit sur ce point d’un certain pouvoir d’appréciation que le juge doit en principe respecter. Ainsi, le juge ne doit examiner comment l’administration a tranché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 Lorsque l’administration entre en matière sur la nouvelle demande, elle doit examiner l’affaire au fond et vérifier que la modification de l’invalidité ou de l’impotence rendue plausible par l’assuré est réellement intervenue ; elle doit donc procéder de la même manière qu’en cas de révision au sens de l’art. 17 LPGA. Si elle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 et statuer en conséquence. En cas de recours, le même devoir de contrôle quant au fond incombe au juge (ATF 117 V 198 consid. 3a, 109 V 114 consid. 2a et b).</w:t>
      </w:r>
    </w:p>
    <w:p>
      <w:r>
        <w:rPr>
          <w:b/>
        </w:rPr>
        <w:t>E. 6</w:t>
      </w:r>
    </w:p>
    <w:p>
      <w:r>
        <w:t>En l’espèce, l’intimé est entré en matière sur la demande de révision mais a considéré que l’état de santé de l’assuré ne s’est pas modifié depuis sa décision initiale du 16 août 2004, confirmée par décision sur opposition du 29 novembre 2004. Il convient de relever qu’il a été établi au terme de la précédente procédure que l’assuré, en dépit d’un très discret syndrome vertébral et d’une condropathie rotulienne, ne présentait aucune pathologie physique clairement objectivable, motif pour lequel ses médecins-traitant avaient posé le diagnostic de trouble somatoforme douloureux ou de fibromyalgie, considéré comme non invalidant en l’espèce par l’OCAI. En l’occurrence, il convient donc d’examiner s’il y a eu depuis lors aggravation de l’état de santé de l’assuré.</w:t>
      </w:r>
    </w:p>
    <w:p>
      <w:r>
        <w:rPr>
          <w:b/>
        </w:rPr>
        <w:t>E. 7</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105 V 207 consid. 2).</w:t>
      </w:r>
    </w:p>
    <w:p>
      <w:r>
        <w:t>A/116/2008 - 11/13 -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c) Dans le domaine des assurances sociales notamment, la procédure est régie par le principe inquisitoire, selon lequel les faits pertinents de la cause doivent être constatés d’office par l’administration ou le juge. Sont pertinents tous les faits dont l’existence peuvent influencer d’une manière ou d’une autre le jugement relatif à la prétention litigieuse. Les autorités administratives et les juges des assurances sociales doivent procéder à des investigations complémentaires ou en ordonner lorsqu’il y a suffisamment de raisons pour le faire, eu égard aux griefs invoqués par les parties ou aux indices résultant du dossier. Ils ne peuvent ignorer les griefs pertinents invoqués par les parties pour des simples raisons qui n’auraient pas été prouvées (VSI 5/1994, 220 consid. 4a). En particulier, ils doivent mettre ne œuvre une expertise lorsqu’il paraît nécessaire de clarifier les aspects médicaux du cas (ATF 117 V 283 consid. 4a ; RAMA 1985 p. 240 consid. 4).</w:t>
      </w:r>
    </w:p>
    <w:p>
      <w:r>
        <w:rPr>
          <w:b/>
        </w:rPr>
        <w:t>E. 8</w:t>
      </w:r>
    </w:p>
    <w:p>
      <w:r>
        <w:t>Le recourant, laissant entendre que l’instruction de son dossier est lacunaire, sollicite principalement la mise en œuvre d’une expertise médicale. Pour sa part, l’intimé a nié la modification notable de la situation du recourant faute d’élément nouveau depuis la décision de refus du 16 août 2004. Il s’est fondé sur l’avis SMR qui, comparaison faite entre les rapports médicaux versés au dossier dans le cadre de la nouvelle demande et l’expertise du COMAI du 25 juin 2004, a estimé qu’il n’y avait pas d’élément nouveau ni limitation fonctionnelle autre que celle déjà prise en compte par les experts du COMAI permettant de modifier le taux de capacité de travail retenu dans une activité adaptée. Le SMR s’est fondé sur le dossier médical existant sans même procéder à l’auscultation de l’assuré. Le tribunal remarque qu’une auscultation s’avérait nécessaire ce d’autant plus que l’expertise du COMAI remontait au mois de juin 2004, soit il y avait près de 3 ans.</w:t>
      </w:r>
    </w:p>
    <w:p>
      <w:r>
        <w:rPr>
          <w:b/>
        </w:rPr>
        <w:t>E. 9</w:t>
      </w:r>
    </w:p>
    <w:p>
      <w:r>
        <w:t>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Un renvoi à l’assureur, lorsqu’il a pour but d’établir l’état de fait, ne viole ni le principe de simplicité et de rapidité de la procédure, ni le principe inquisitoire (ATF 122 V 163 consid. 1d, RAMA 1993</w:t>
      </w:r>
    </w:p>
    <w:p>
      <w:r>
        <w:t>A/116/2008 - 12/13 - n° U170 p. 76, 1989 n° K809 p. 206). Le renvoi à l’administration apparaît en général justifié si celle-ci a constaté les faits de façon sommaire, dans l’idée que le tribunal les éclaircirait comme il convient en cas de recours (RAMA 1986 n° K665 p. 87). Dans la mesure où l’intimé s’est limité à soumettre les pièces médicales sollicitées des divers médecins mentionnés par le recourant dans le cadre de sa demande de prestations AI sans cependant estimer utile, à tout le moins, d’examiner le recourant, il a constaté les faits de façon sommaire. De plus, il a failli à son devoir d’instruction d’office de l’art. 43 al. 1 LPGA l’obligeant à prendre d’office les mesures d’instruction nécessaires et à recueillir les renseignements dont il a besoin. En conséquence, il y a lieu de renvoyer le dossier à l’intimé pour instruction complémentaire sous la forme d’une expertise indépendante effectuée par le Centre d’observation médicale de l’assurance-invalidité (COMAI) et nouvelle décision. Il incombera aux médecins de fournir tous les éléments permettant de déterminer avec précision l’incidence des troubles sur la capacité de travail du recourant. Enfin, le cas échéant, l’intimé soumettra ce dernier à un stage d’observation professionnelle afin de déterminer précisément et concrètement quelles sont les activités adaptées à ses limitations fonctionnelles et s’il y a lieu d’éventuelles mesures de réadaptation professionnelles à envisager. Partant, l’instruction du dossier est manifestement incomplète.</w:t>
      </w:r>
    </w:p>
    <w:p>
      <w:r>
        <w:rPr>
          <w:b/>
        </w:rPr>
        <w:t>E. 10</w:t>
      </w:r>
    </w:p>
    <w:p>
      <w:r>
        <w:t>Au vu de ce qui précède, le recours sera partiellement admis et la décision du 23 novembre 2007 sera annulée dans le sens des considérants.</w:t>
      </w:r>
    </w:p>
    <w:p>
      <w:r>
        <w:rPr>
          <w:b/>
        </w:rPr>
        <w:t>E. 11</w:t>
      </w:r>
    </w:p>
    <w:p>
      <w:r>
        <w:t>Le recourant obtenant partiellement gain de cause, une indemnité de 1’000 fr. lui est accordée à titre de dépens. Au vu de l’issue de la procédure, l’intimé sera condamné à l’émolument de justice de 200 fr., en application de l’art. 69 al. 1bis LAI entré en vigueur le 1er juillet 2006.</w:t>
      </w:r>
    </w:p>
    <w:p>
      <w:r>
        <w:t>A/116/2008 - 13/13 -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