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ATAS/1172/2022 vom 21. Dezember 2022</w:t>
      </w:r>
    </w:p>
    <w:p>
      <w:r>
        <w:t>GE Cour de justice, 2022-12-21, FR</w:t>
      </w:r>
    </w:p>
    <w:p>
      <w:r>
        <w:rPr>
          <w:b/>
        </w:rPr>
        <w:t xml:space="preserve">Quelle: </w:t>
      </w:r>
      <w:r>
        <w:t>https://mcp.opencaselaw.ch/entscheid/ge_gerichte_ATAS_1172_2022</w:t>
      </w:r>
    </w:p>
    <w:p>
      <w:r>
        <w:t>FR: GE_GERICHTE ATAS/1172/2022 du 21 décembre 2022</w:t>
      </w:r>
    </w:p>
    <w:p>
      <w:r>
        <w:t>IT: GE_GERICHTE ATAS/1172/2022 del 21 dicembre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w:t>
      </w:r>
    </w:p>
    <w:p>
      <w:r>
        <w:t>A/2392/2022 - 5/11 - l'assurance-chômage obligatoire et l'indemnité en cas d'insolvabilité, du 25 juin 1982 (loi sur l’assurance-chômage, LACI - RS 837.0). Sa compétence pour juger du cas d’espèce est ainsi établie.</w:t>
      </w:r>
    </w:p>
    <w:p>
      <w:r>
        <w:rPr>
          <w:b/>
        </w:rPr>
        <w:t>E. 1.2</w:t>
      </w:r>
    </w:p>
    <w:p>
      <w:r>
        <w:t>Interjeté dans les forme et délai prévus par la loi, le recours est recevable (art. 56 ss LPGA).</w:t>
      </w:r>
    </w:p>
    <w:p>
      <w:r>
        <w:rPr>
          <w:b/>
        </w:rPr>
        <w:t>E. 2</w:t>
      </w:r>
    </w:p>
    <w:p>
      <w:r>
        <w:t>Le litige porte sur le bien-fondé de la décision de l’intimé niant au recourant le droit à l’indemnité de chômage, faute de domicile en Suisse, et lui refusant l'exportation des prestations.</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d'assurance-vieillesse et survivants (ci-après :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3.2</w:t>
      </w:r>
    </w:p>
    <w:p>
      <w:r>
        <w:t>Pour avoir droit à l'indemnité, l'assuré doit remplir cette condition du « domicile » en Suisse non seulement à l'ouverture du délai-cadre, mais pendant tout le temps où il touche l'indemnité (Gustavo SCARTAZZINI, Marc HURZELER, Bundessozialversicherungsrecht, 4ème éd., 2012, p. 599, n. 59 et les références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w:t>
      </w:r>
    </w:p>
    <w:p>
      <w:r>
        <w:rPr>
          <w:b/>
        </w:rPr>
        <w:t>E. 3.3</w:t>
      </w:r>
    </w:p>
    <w:p>
      <w:r>
        <w:t>La nationalité ne joue en principe aucun rôle en ce qui concerne le droit à l'indemnité de chômage, ce dernier étant subordonné à la condition du domicile en Suisse. Pour les étrangers, cette condition est précisée à l'art. 12 LACI. Le droit suisse ne prévoit en principe pas d'exportation des prestations, sauf dans un cas particulier découlant des accords bilatéraux (Boris RUBIN Commentaire de la loi sur l'assurance-chômage Schulthess 2014 ad art. 8 N 7).</w:t>
      </w:r>
    </w:p>
    <w:p>
      <w:r>
        <w:rPr>
          <w:b/>
        </w:rPr>
        <w:t>E. 3.4</w:t>
      </w:r>
    </w:p>
    <w:p>
      <w:r>
        <w:t>Le SECO a établi une Circulaire relative aux conséquences des règlements (CE) 883/2004 et 987/2009 sur l’assurance-chômage (ci-après : Circulaire IC 883).</w:t>
      </w:r>
    </w:p>
    <w:p>
      <w:r>
        <w:t>A/2392/2022 - 6/11 -</w:t>
      </w:r>
    </w:p>
    <w:p>
      <w:r>
        <w:rPr>
          <w:b/>
        </w:rPr>
        <w:t>E. 3.4.1</w:t>
      </w:r>
    </w:p>
    <w:p>
      <w:r>
        <w:t>L'exportation des prestations permet à la personne assurée de faire valoir son droit aux prestations en vue de chercher un emploi dans un autre État membre sans devoir, en même temps, se tenir à la disposition des services de l'emploi (ORP) suisses (Circulaire IC 883 G1).</w:t>
      </w:r>
    </w:p>
    <w:p>
      <w:r>
        <w:rPr>
          <w:b/>
        </w:rPr>
        <w:t>E. 3.4.2</w:t>
      </w:r>
    </w:p>
    <w:p>
      <w:r>
        <w:t>Cette règlementation permet de lever pour une courte période l’exigence de la clause de résidence des art. 8 al. 1 let. c et 12 LACI. Ceci implique que la personne assurée désireuse d'exporter doit disposer d'un domicile en Suisse au sens de l'art. 8 al. 1 let. c LACI, au moins jusqu'à la veille de l'exportation de ses prestations (Circulaire IC 883 G2).</w:t>
      </w:r>
    </w:p>
    <w:p>
      <w:r>
        <w:rPr>
          <w:b/>
        </w:rPr>
        <w:t>E. 3.4.3</w:t>
      </w:r>
    </w:p>
    <w:p>
      <w:r>
        <w:t>Le champ d’action de l'accord du 21 juin 1999 entre la Confédération suisse d'une part, et la Communauté européenne et ses États membres, d'autre part, sur la libre circulation des personnes (ALCP - RS 0.142.112.681) et de la Convention AELE s'applique, du point de vue personnel, aux ressortissants des États signataires (Circulaire IC 883 G6).</w:t>
      </w:r>
    </w:p>
    <w:p>
      <w:r>
        <w:rPr>
          <w:b/>
        </w:rPr>
        <w:t>E. 3.5</w:t>
      </w:r>
    </w:p>
    <w:p>
      <w:r>
        <w:t>L'ALCP et la Convention AELE et, partant, le Règlement (CE) 883/2004 du Parlement européen et du Conseil du 29 avril 2004 portant sur la coordination des systèmes de sécurité sociale, ne s'appliquent pas aux ressortissants d’États tiers. Par conséquent, ces derniers ne peuvent pas exporter leurs prestations. Le Règlement (UE) 1231/2010 du 24 novembre 2010 règle l'extension du champ d'application aux ressortissants d'États tiers (= non membres de l’UE ou de l’AELE) pour tous les États membres de l'UE, à l'exception du Danemark. Ce règlement ne s'applique pas à la Suisse, ni aux États de l'EEE. Comme auparavant, les droits des ressortissants des États tiers sont réglés selon les conventions bilatérales en vigueur en matière d'assurances sociales (Circulaire IC 883 B21). La Suisse et le Royaume-Uni ont conclu une nouvelle convention de sécurité sociale le 9 septembre 2021 (RS 0.831.109.367.2) qui doit assurer la coordination des systèmes de sécurité sociale des deux États après la sortie du Royaume-Uni de l'UE. La convention est appliquée provisoirement à partir du 1er novembre 2021 et entrera définitivement en vigueur lorsque les Parlements des deux États l’auront approuvée (cf. Directive TC 2021/19 du SECO sur la mise en œuvre de la nouvelle convention de sécurité sociale entre la Suisse et le Royaume-Uni) Cette convention ne couvre pas l’exportation des prestations. Il n’est en principe donc plus possible pour les ressortissants suisses et britanniques d’exporter leurs prestations de chômage dans l’autre État pour y chercher un emploi, sous réserve des droits acquis réglés par l’accord conclu le 25 février 2019 entre la Confédération suisse et le Royaume-Uni de Grande-Bretagne et d’Irlande du Nord relatif aux droits des citoyens à la suite du retrait du Royaume-Uni de l’Union européenne et de la fin de l’applicabilité de l’accord sur la libre circulation des personnes (RS 0.142.113.672). Cet accord prévoit le maintien de l’application du Règlement (CE) n° 883/2004 aux personnes qui se trouvent dans une situation transfrontalière au 31 décembre 2020, ce qui, en l'espèce, était le cas du recourant.</w:t>
      </w:r>
    </w:p>
    <w:p>
      <w:r>
        <w:t>A/2392/2022 - 7/11 -</w:t>
      </w:r>
    </w:p>
    <w:p>
      <w:r>
        <w:rPr>
          <w:b/>
        </w:rPr>
        <w:t>E. 3.6</w:t>
      </w:r>
    </w:p>
    <w:p>
      <w:r>
        <w:t>Lorsqu’un office régional de placement (ORP) reçoit une « demande de prestations en cas de recherche d’emploi à l’étranger », il examine immédiatement le droit à l’autorisation d’exportation des prestations. Il convient notamment de vérifier si les conditions d’application personnelles et matérielles sont remplies.</w:t>
      </w:r>
    </w:p>
    <w:p>
      <w:r>
        <w:rPr>
          <w:b/>
        </w:rPr>
        <w:t>E. 3.7</w:t>
      </w:r>
    </w:p>
    <w:p>
      <w:r>
        <w:t>Selon le ch. G37 de la Circulaire IC 883, la personne assurée fait valoir son droit à l'exportation des prestations au moyen du formulaire « demande de prestations en cas de recherches d'emploi à l'étranger ». Ce formulaire comporte notamment une case réservée à la date de départ prévue, ainsi qu'à la mention de l'État dans lequel la recherche d'emploi sera effectuée. Le ch. G53 de la Circulaire IC 883 précise que la personne assurée n'a pas droit à l'exportation des prestations si elle n'a pas fait la demande avant son départ. En revanche, si le PD U2 n’a pas (encore) été émis ou a été perdu, l’ORP reconnaît le droit à l’exportation des prestations par le biais du document U008. L'institution compétente à l'étranger ne peut y remédier en demandant le document U008.</w:t>
      </w:r>
    </w:p>
    <w:p>
      <w:r>
        <w:rPr>
          <w:b/>
        </w:rPr>
        <w:t>E. 3.8</w:t>
      </w:r>
    </w:p>
    <w:p>
      <w:r>
        <w:t>Les brochures Info-Service pour les chômeurs, éditées par le SECO, sont librement accessibles sur le site internet du SECO (www.arbeit.swiss) qui est disponible en anglais et facile à trouver par une simple recherche internet et donnent des informations claires sur l'assurance chômage, en particulier sur les droits et obligations de la personne qui souhaite s'inscrire au chômage. La brochure « Droits et obligations – Memento pour les assurés », disponible en anglais, mentionne en page 1, sous le titre « Droit à l'indemnité de chômage », que le droit à l’indemnité de chômage dépend de plusieurs conditions, notamment d'être domicilié en Suisse. Par ailleurs, il ressort de la brochure « Être au chômage », en page 21, sous le titre « prestations en cas de recherche d'emploi à l'étranger » que : « Si vous souhaitez chercher un emploi dans un État membre de l’UE ou de l’AELE, vous pouvez exporter à l’étranger, à certaines conditions, votre droit suisse à l’indemnité de chômage pour une durée maximale de 3 mois (exportation de prestations). » Cette brochure est complétée par une autre, intitulée « Prestations en cas de recherche d’emploi à l’étranger (États membres de l’UE/AELE) », basée sur les règlements (CE) 883/2004 et (CE) 987/2009, applicables en Suisse. Elle renseigne en particulier sur les conditions auxquelles est soumise l'exportation de prestations.</w:t>
      </w:r>
    </w:p>
    <w:p>
      <w:r>
        <w:rPr>
          <w:b/>
        </w:rPr>
        <w:t>E. 3.9</w:t>
      </w:r>
    </w:p>
    <w:p>
      <w:r>
        <w:t>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w:t>
      </w:r>
    </w:p>
    <w:p>
      <w:r>
        <w:t>A/2392/2022 - 8/11 -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déterminantes,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w:t>
      </w:r>
    </w:p>
    <w:p>
      <w:r>
        <w:rPr>
          <w:b/>
        </w:rPr>
        <w:t>E. 4.1</w:t>
      </w:r>
    </w:p>
    <w:p>
      <w:r>
        <w:t>En l'espèce, l'intimé estime que le recourant ne remplit pas les conditions permettant l'exportation des prestations. Le recourant, quant à lui, fait valoir, en substance, qu'il n'a pas été correctement renseigné par l'intimé et que si tel avait été le cas, il n'aurait pas quitté la Suisse aussi vite et se serait conformé aux conditions lui ouvrant le droit aux prestations. En l'occurrence, le recourant ne nie pas qu'il a quitté officiellement la Suisse et résilié son contrat de bail avant son inscription au chômage le 1er avril 2020. Il ne remplit ainsi pas l'une des conditions cumulatives à l'octroi des prestations de chômage.</w:t>
      </w:r>
    </w:p>
    <w:p>
      <w:r>
        <w:rPr>
          <w:b/>
        </w:rPr>
        <w:t>E. 4.2</w:t>
      </w:r>
    </w:p>
    <w:p>
      <w:r>
        <w:t>Il allègue en revanche sa méconnaissance des lois en matière de chômage et le fait qu'il n'a pas reçu les renseignements de la part de l'intimé à temps pour sauvegarder ses droits. Avant son inscription au chômage, le recourant a contacté l'intimé, pour demander s'il pouvait prétendre aux prestations de chômage et a indiqué qu'il allait quitter la Suisse, expliquant qu'il retournait temporairement en Grande-Bretagne pour être avec sa famille. Cela étant, il l'a fait seulement le 28 mars 2022 – alors qu'il avait été licencié pour le 31 mars 2022 –, n'a pas donné de date de départ et, surtout, n'a pas précisé qu'il avait résilié son contrat de bail à Genève et n'aurait plus de résidence suisse au-delà du mois de mars 2022. Certes, la conseillère en personnel auprès de l'intimé lui a répondu qu'elle lui conseillait de s'inscrire rapidement au</w:t>
      </w:r>
    </w:p>
    <w:p>
      <w:r>
        <w:t>A/2392/2022 - 9/11 - chômage pour demander des prestations, cependant elle ne lui a pas dit qu'il aurait un droit auxdites prestations. Quoi qu'il en soit, le recourant ne pouvait se contenter de cette correspondance avec la conseillère, laquelle ne répondait d'ailleurs pas à sa question. Au contraire, rapidement après avoir appris son licenciement, il était de son devoir de s'informer correctement, notamment grâce aux renseignements disponibles sur les sites internet officiels suisses et les formulaires à cet effet – facilement accessibles en anglais –, sur les conditions à remplir ouvrant le droit aux prestations. À cet égard, il sied de souligner que les obligations du chômeur découlent de la loi et n'impliquent ni une information préalable (par exemple sur les recherches d'emploi pendant le délai de congé; cf. ATF 124 V 225 consid. 5b p. 233 et arrêt du Tribunal fédéral C 208/03 du 26 mars 2004 consid. 3.1 in DTA 2005 n° 4 p. 58), ni un avertissement préalable, car nul n'est censé ignorer la loi et nul ne peut tirer des avantages de son ignorance du droit (ATF 124 V 215 consid. 2b/aa p. 220 et arrêt du Tribunal fédéral 9C_97/2009 du 14 octobre 2009 consid. 3.3). La chambre de céans remarque également que lorsque le recourant a contacté pour la première fois l'intimé pour demander des renseignements, il avait en réalité d'ores et déjà résilié son contrat de bail et procédé aux démarches administratives pour quitter la Suisse. Dans ces circonstances, il devait envisager le risque de ne pas pouvoir bénéficier des prestations de chômage. Quand bien même son départ de Suisse était temporaire, il n'avait plus d'emploi, ni de résidence et n'était en réalité pas certain de revenir un jour, d'autant plus si sa famille vit en Grande-Bretagne. Par ailleurs, force est de constater que le comportement du recourant dénote une légèreté, voire de l’indifférence ou un manque d’intérêt, par rapport à ses obligations de chômeur ou de bénéficiaire de prestations. En effet, le jour de son inscription en ligne, il est parti trois semaines en vacances hors d'Europe. Or, il ne ressort pas du dossier qu'il aurait demandé à l'intimé s'il lui était possible de prendre ces vacances alors qu'il venait de s'inscrire au chômage. Certes, il explique que celles-ci étaient prévues de longue date. Il n'en demeure pas moins qu'il ne semble pas s'être demandé si le fait de prendre ces vacances pouvait poser un quelconque problème vis-à-vis de sa demande de prestations. Il ne s'est d'ailleurs pas davantage inquiété du fait qu'il pouvait potentiellement être rapidement interpellé par l'intimé, puisqu'il a attendu le 22 avril 2022 pour répondre au courriel du 5 avril 2022 de convocation à son premier entretien de conseil et qu'il a demandé à pouvoir suivre l'entretien par visioconférence ou le reporter pour lui permettre d'organiser sa venue à Genève.</w:t>
      </w:r>
    </w:p>
    <w:p>
      <w:r>
        <w:t>A/2392/2022 - 10/11 - L'argument consistant à dire qu'il ne connaissait pas les règles de chômage ne justifie en aucun cas son comportement, puisque, comme vu précédemment, il avait le devoir de s'informer. En outre, il appert que le recourant a transmis une fausse information à l'intimé lors de son inscription, puisqu'il a donné l'adresse du logement dont il n'était déjà plus locataire. Ce n'est que lors de son entretien de conseil, qu'il a expliqué avoir résilié son contrat de bail pour fin mars 2022. Ainsi, à son inscription, l'intimé ne pouvait savoir que le recourant n'avait plus son domicile en Suisse. Dans la mesure de tout ce qui précède, le recourant ne pouvait s'attendre à pouvoir bénéficier des prestations de chômage, ni de leur exportation.</w:t>
      </w:r>
    </w:p>
    <w:p>
      <w:r>
        <w:rPr>
          <w:b/>
        </w:rPr>
        <w:t>E. 5</w:t>
      </w:r>
    </w:p>
    <w:p>
      <w:r>
        <w:t>Infondé, le recours sera rejeté. Pour le surplus, la procédure est gratuite (art. 61 let. fbis a contrario LPGA).</w:t>
      </w:r>
    </w:p>
    <w:p>
      <w:r>
        <w:t>A/2392/2022 - 11/11 -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