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ATAS/1171/2018 vom 6. Dezember 2018</w:t>
      </w:r>
    </w:p>
    <w:p>
      <w:r>
        <w:t>GE Cour de justice, 2018-12-06, FR</w:t>
      </w:r>
    </w:p>
    <w:p>
      <w:r>
        <w:rPr>
          <w:b/>
        </w:rPr>
        <w:t xml:space="preserve">Quelle: </w:t>
      </w:r>
      <w:r>
        <w:t>https://mcp.opencaselaw.ch/entscheid/ge_gerichte_ATAS_1171_2018</w:t>
      </w:r>
    </w:p>
    <w:p>
      <w:r>
        <w:t>FR: GE_GERICHTE ATAS/1171/2018 du 6 décembre 2018</w:t>
      </w:r>
    </w:p>
    <w:p>
      <w:r>
        <w:t>IT: GE_GERICHTE ATAS/1171/2018 del 6 dicembre 2018</w:t>
      </w:r>
    </w:p>
    <w:p>
      <w:pPr>
        <w:pStyle w:val="Heading2"/>
      </w:pPr>
      <w:r>
        <w:t>Erwägungen</w:t>
      </w:r>
    </w:p>
    <w:p>
      <w:r>
        <w:rPr>
          <w:b/>
        </w:rPr>
        <w:t>E. 5</w:t>
      </w:r>
    </w:p>
    <w:p>
      <w:r>
        <w:t>a) S'agissant des prestations complémentaires (PC) fédérales, l’art. 9 al. 1 LPC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 b) Sur le plan cantonal, ont droit aux PC les personnes dont le revenu annuel déterminant n’atteint pas le revenu minimum cantonal d’aide sociale applicable (art. 4 LPCC). Le revenu déterminant est calculé conformément aux règles fixées dans la loi fédérale et ses dispositions d'exécution (art. 5 al. 1 LPCC), il en va de même des dépenses déductibles (art. 6 LPCC). c) 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w:t>
      </w:r>
    </w:p>
    <w:p>
      <w:r>
        <w:t>A/4223/2017 - 6/8 - ménage commun, il y a lieu de partager à parts égales le loyer pris en compte dans le calcul des prestations complémentaires (ATF 127 V 10ss). Cette règle vise à empêcher le financement indirect de personnes non comprises dans le calcul des prestations complémentaires. En conséquence, peu importe la répartition réelle du paiement du loyer entre les personnes partageant le foyer.</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w:t>
      </w:r>
    </w:p>
    <w:p>
      <w:r>
        <w:rPr>
          <w:b/>
        </w:rPr>
        <w:t>E. 7</w:t>
      </w:r>
    </w:p>
    <w:p>
      <w:r>
        <w:t>En l’espèce, l’intimé exige du recourant qu’il démontre que M. B______ n’a pas habité avec lui depuis 2012. Le recourant doit ainsi prouver un fait négatif. La preuve appropriée consiste donc à démontrer un fait positif dont on peut déduire un fait négatif. C’est la raison pour laquelle l’intimé lui a demandé de fournir des éléments démontrant quel pouvait avoir été le domicile de l’intéressé depuis 2012. M. B______ n’étant cependant pas un proche ou un allié du recourant, la tâche de ce dernier n’est pas facilitée. Dans de telles circonstances, il y a lieu de poser une limite raisonnable à l'obligation légale d'apporter la preuve, ainsi qu'à l'exigence relative à la présentation d'un dossier complet (arrêt 8C_50/2015 du 17 juin 2015 consid. 3.2.1 et les références). S’il est vrai que le registre de l’OCPM indique que M. B______ a été officiellement domicilié chez le bénéficiaire à compter du 28 juillet 2012, le même registre précise aussi que cette personne a été par deux fois sans domicile connu (la première fois, avec échéance au 5 juin 2018, la seconde avec échéance au 13 septembre 2012). Il est pris acte du fait que l’intimé admet que l’intéressé n’était en tout cas plus domicilié chez le recourant depuis janvier 2018. S’agissant de la période antérieure, les différents documents produits par le recourant, dans leur ensemble, se révèlent suffisamment convaincants. Les difficultés du recourant à obtenir une nouvelle adresse de la part de son ancien colocataire s’expliquent par le fait que ce dernier est apparemment sans domicile fixe, ce que corrobore l’OCPM, depuis janvier 2018 à tout le moins. Plusieurs professionnels de la santé ayant côtoyé les deux hommes ont attesté du fait que l’intéressé avait quitté le domicile du recourant en mars 2009 (le Dr C______, mais également Mme G______, sophrologue). Ce fait a au surplus été confirmé tant par l’intéressé - introuvable - que par la sœur du recourant.</w:t>
      </w:r>
    </w:p>
    <w:p>
      <w:r>
        <w:t>A/4223/2017 - 7/8 - Eu égard à l’ensemble des pièces produites, il apparaît suffisamment établi aux yeux de la Cour que le recourant n’a logé personne durant la période considérée - postérieure au 1er août 2012 - et que c’est donc à tort que l’intimé n’a pris son loyer en compte qu’à raison de 50%. Eu égard aux considérations qui précèdent, le recours est admis.</w:t>
      </w:r>
    </w:p>
    <w:p>
      <w:r>
        <w:t>A/4223/2017 - 8/8 -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