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ATAS/1171/2011 vom 29. November 2011</w:t>
      </w:r>
    </w:p>
    <w:p>
      <w:r>
        <w:t>GE Cour de justice, 2011-11-29, FR</w:t>
      </w:r>
    </w:p>
    <w:p>
      <w:r>
        <w:rPr>
          <w:b/>
        </w:rPr>
        <w:t xml:space="preserve">Quelle: </w:t>
      </w:r>
      <w:r>
        <w:t>https://mcp.opencaselaw.ch/entscheid/ge_gerichte_ATAS_1171_2011</w:t>
      </w:r>
    </w:p>
    <w:p>
      <w:r>
        <w:t>FR: GE_GERICHTE ATAS/1171/2011 du 29 novembre 2011</w:t>
      </w:r>
    </w:p>
    <w:p>
      <w:r>
        <w:t>IT: GE_GERICHTE ATAS/1171/2011 del 29 novembre 2011</w:t>
      </w:r>
    </w:p>
    <w:p>
      <w:pPr>
        <w:pStyle w:val="Heading2"/>
      </w:pPr>
      <w:r>
        <w:t>Erwägungen</w:t>
      </w:r>
    </w:p>
    <w:p>
      <w:r>
        <w:rPr>
          <w:b/>
        </w:rPr>
        <w:t>E. 48</w:t>
      </w:r>
    </w:p>
    <w:p>
      <w:r>
        <w:t>Entendu une nouvelle fois, le 19 mai 2011, le Dr O__________ précise « Contrairement à ce qui avait été mentionné lors de l’audience du 24 mars 2011, je tiens à préciser que je ne me suis jamais prononcé sur la question du lien de causalité entre l’accident du 27 novembre 2007 et l’état de santé ressenti par M. E__________ le 5 mai 2009. Cette question a été examinée par le Dr S__________, spécialiste FMH en chirurgie, qui a pris position en ces termes, selon une traduction libre : « Nous devons donc conclure, avec une probabilité prépondérante, que le 1er novembre 2008 le statu quo sine était de nouveau atteint ». En l’occurrence, bien que parfois je prenais position personnellement dans le cas de situations</w:t>
      </w:r>
    </w:p>
    <w:p>
      <w:r>
        <w:t>A/817/2010 - 13/23 - particulières, j’ai estimé que dans le cas de M. E__________, il était important d’avoir l’avis du Dr S__________, qui avait déjà eu connaissance de ce dossier. (…) Je n’ai pas eu en ma possession un dossier radiologique, d’où le fait que je ne peux me prononcer sur l’affirmation du Dr S__________, selon laquelle une lésion traumatique n’a pas été décelée. Je précise, au sujet de la zone hyper-intense au niveau de la discopathie, que l’on ne peut pas se déterminer pour savoir si l’origine est traumatique ou dégénérative. Je précise encore que c’est un problème qui n’intéresse personne en dehors de la Suisse, en raison de la division entre l’assurance-accident et l’assurance-maladie. J’insiste sur le fait que les termes et les explications que j’ai utilisés lors de l’audience du 24 mars 2011 sont valables d’une façon générale, mais pas pour le cas particulier. J’insiste encore sur le fait que l’appréciation qui a abouti à la décision de la SUVA était due au Dr S__________. Sur la base des documents qui ont été mis à ma disposition et que j’ai examinés, en l’absence du dossier radiologique, je ne peux me prononcer sur la question de la causalité. »</w:t>
      </w:r>
    </w:p>
    <w:p>
      <w:r>
        <w:rPr>
          <w:b/>
        </w:rPr>
        <w:t>E. 49</w:t>
      </w:r>
    </w:p>
    <w:p>
      <w:r>
        <w:t>Poursuivant les enquêtes, la Cour a entendu Monsieur F_________, magasinier pour le compte de Y________ Sarl à Carouge, qui indique « En tant que magasinier, j’ai pour tâche d’aider également mes collègues, en particulier M. E__________, lorsque les charges étaient importantes. J’ignorais les raisons qui faisaient que M. E__________ ne pouvait pas lever des charges lourdes. (…) J’indique que M. E__________ ne faisait pas état de plaintes spécifiques, mais je savais qu’il ne pouvait pas porter de lourdes charges. (…) M. E__________ effectuait un travail identique au mien, qui consistait notamment à réceptionner les marchandises et à préparer les commandes. La plupart du temps, les livraisons étaient faites par mes propres soins, M. E__________ y allant rarement. M. E__________ travaillait davantage avec moi qu’avec mes deux collègues du magasin et j’avais reçu une consigne de la part de M. G________ de l’aider. »</w:t>
      </w:r>
    </w:p>
    <w:p>
      <w:r>
        <w:rPr>
          <w:b/>
        </w:rPr>
        <w:t>E. 50</w:t>
      </w:r>
    </w:p>
    <w:p>
      <w:r>
        <w:t>Enfin, la Cour a entendu Monsieur G________, chef d’entreprise, Y________ Sarl à Carouge : « M. E__________ a été engagé par la société G________ au début de l’année 2008. Il a travaillé jusqu’à la date de son accident, à savoir le 5 mai 2009. J’ai conservé un contact avec M. E__________. Durant les neuf premiers mois de l’année 2008, nous avons eu des discussions avec M. E__________ sur une possibilité d’activité dans le cadre de l’entreprise G________, mais son engagement n’a été effectué qu’à partir du 1er novembre 2008. (…) Le travail de M. E__________ consistait notamment à prendre des mesures et à établir des devis, ainsi qu’à suivre les chantiers, en particulier pour les rendez-vous avec les architectes. M. E__________ effectuait aussi des livraisons de produits de peinture, sans toutefois s’occuper du chargement et du [dé]chargement du véhicule, puisque je savais qu’il avait des problèmes de dos. (…) Au moment de la rechute du 5 mai 2009, je n’étais pas présent, mais j’ai tout simplement appris que M. E__________ était bloqué. Selon les explications de M. E__________, il s’agissait apparemment d’un faux mouvement, à savoir un mouvement anodin en se retournant. S’agissant</w:t>
      </w:r>
    </w:p>
    <w:p>
      <w:r>
        <w:t>A/817/2010 - 14/23 - en général des travaux pénibles, M. E__________ pouvait utiliser, comme les autres collaborateurs d’ailleurs, des engins électriques, ou des chariots, ou des diables. Je précise que pour le gerbeur (un élévateur électrique), il est nécessaire d’avoir un permis spécial. En plus, en cas de besoin, M. E__________ avait toujours la possibilité de demander l’aide d’autres personnes se trouvant dans l’entreprise. D’une manière générale, M. E__________ sollicitait l’aide d’autres personnes ou de moyens mécaniques en cas de besoin. Toutefois, je ne peux affirmer qu’une fois ou l’autre il n’ait pas exécuté lui-même un travail sans demander une aide. (…) J’indique que dans l’activité qui lui était attribuée, il n’y avait pas de difficulté particulière. Sans être d’un caractère plaintif de manière permanente, M E__________ me signalait toutefois qu’il avait mal au dos. » 51. Faisant part de sa détermination suite aux enquêtes, la SUVA persiste à conclure au rejet du recours, en précisant qu’à teneur de l’appréciation du Dr S__________ du 27 juin 2011, les différentes allégations du Dr M__________ ne sont pas propres à modifier la position défendue jusqu’ici pas l’institution 52. Dans ses conclusions motivées après enquêtes, le recourant relève notamment que, d’une part, d’après le Dr M__________, le statu quo sine n’était aucunement atteint le 1er novembre 2008 puisqu’il ressentait toujours de vives douleurs liées, à n’en pas douter, à l’accident survenu au mois de novembre 2007 et que des médicaments lui étaient toujours prescrits et que, d’autre part, il peut légitimement douter de la compétence du Dr U__________ qui ne connait pas la notion de fissure annulaire ni de hernie intra-discale qui fait partie des sous-classes d’hernie discale. Le recourant met en évidence le fait que, après avoir été mis au courant de tous les éléments du dossier, le Dr O__________ a bien été contraint de revoir son appréciation et de considérer qu’il existait un lien de causalité évident entre l’accident survenu le 28 novembre 2007 et l’arrêt de travail du recourant dès le 1er mai 2009, comme cela résulte du procès-verbal d’enquêtes du 24 mars 2011, en relevant toutefois, de manière tout aussi surprenante que contradictoire, le Dr O__________ qui avait eu des contacts avec la SUVA, a modifié ses déclarations lors de l’audience du 19 mai 2011 en précisant qu’il ne s’était jamais prononcé sur la question de lien de causalité entre l’accident du 27 novembre 2007 et l’état de santé ressenti par le recourant le 5 mai 2009. Insistant, en particulier sur ce point, le recourant déclare « Par conséquent, on relèvera que le discours du Dr Didier O__________ est loin d’être clair et peut même être qualifié de contradictoire et obscur, puisque, après avoir clairement admis le lien de causalité, il modifie son point de vue lors de la seconde audience, en tempérant ses propos et en rejetant la responsabilité de la décision erronée, prise par la SUVA sur l’appréciation de l’un de ses confrères, le Dr S__________, qui ne possédait pas l’entier du dossier du Recourant. » Au sujet de l’activité professionnelle, le recourant indique que le travail effectué était en adéquation avec les douleurs ressenties et il convient de considérer, sur cette base, que, contrairement à ce que prétend la SUVA qui fait fausse route et ne tient aucunement compte de tous les éléments du dossier, le statu</w:t>
      </w:r>
    </w:p>
    <w:p>
      <w:r>
        <w:t>A/817/2010 - 15/23 - quo sine n’était nullement atteint le 1er novembre 2008. En conclusion, le recourant considère que la décision rendue par la SUVA est arbitraire en ce sens qu’elle ne prend pas en considération certains éléments cruciaux pour ne retenir que l’avis esseulé du Dr S__________ et arrive ainsi à un résultat insoutenable et choquant. Le recourant conclut notamment à l’annulation de la décision sur opposition du 9 février 2010 et subsidiairement à l’ordonnance d’une expertise médicale par un expert indépendant. 53. Après avoir transmis les dernières écritures aux parties, la cause a été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 l’assurance-accidents. Selon l’art. 56 al. 1er LPGA, les décisions sur opposition sont sujettes à recours dans un délai de 30 jours (art. 60 al. 1er LPGA) auprès du tribunal des assurances du canton de domicile de l’assuré (art. 58 al. 1er LPGA). En l’espèce, le recours interjeté le 9 mars 2010 contre la décision sur opposition de l’intimée du 9 février 2010, notifiée le 10 février 2010 au domicile élu du recourant, dans le délai de 30 jours et par ailleurs respectant les règles de forme imposées par la loi, est recevable. 3. Est litigieuse la question de savoir si les troubles présentés par le recourant, dès le 5 mai 2009, peuvent ouvrir droit à des indemnités journalières et aux prestations de la SUVA. 4.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w:t>
      </w:r>
    </w:p>
    <w:p>
      <w:r>
        <w:t>A/817/2010 - 16/23 -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5.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w:t>
      </w:r>
    </w:p>
    <w:p>
      <w:r>
        <w:t>A/817/2010 - 17/23 -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6.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FRESARD, FRESARD, L'assurance-accidents obligatoire, in : Schweizerisches Bundesverwaltungsrecht [SBVR], Soziale Sicherheit, p. 16). 7.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8. Conformément au principe inquisitoire qui régit la procédure dans le domaine des assurances sociales, l'administration ou le juge sont tenus d'ordonner une instruction</w:t>
      </w:r>
    </w:p>
    <w:p>
      <w:r>
        <w:t>A/817/2010 - 18/23 -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9.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10.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w:t>
      </w:r>
    </w:p>
    <w:p>
      <w:r>
        <w:t>A/817/2010 - 19/23 -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11. 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12. Le juge peut ainsi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 de mettre en cause leur bien-fondé ou de douter de l’objectivité des appréciations portées. (U25/05).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14. En l'occurrence, le recourant allègue, d'une part, que ses douleurs lombaires dont il souffre depuis le 5 mai 2009, sont en lien de causalité avec l'accident du 28 novembre 2007 et, d'autre part, qu'elles ne lui permettent plus d'effectuer les activités professionnelles habituelles. La SUVA quant à elle estime que les troubles</w:t>
      </w:r>
    </w:p>
    <w:p>
      <w:r>
        <w:t>A/817/2010 - 20/23 - lombaires ne sont pas dans un rapport de causalité avec l'accident du 28 novembre 2007. 15. En l’espèce, figurent notamment au dossier des appréciations médicales des Drs O__________ et S__________, des rapports médicaux du Dr M__________ ainsi que d’un rapport d’expertise du Dr U__________. De plus, le dossier comprend les procès-verbaux des audiences d’enquêtes au cours desquelles la Cour a entendu les Drs U__________, M__________ et O__________ ainsi qu’un collègue du recourant, Monsieur F_________ et son employeur, Monsieur G________. 16. Dans son rapport du 22 mai 2008, le Dr M__________ pose en particulier le diagnostic de probable discopathie L3-L4 préexistante et indique, le 27 octobre 2008 que le recourant était à nouveau capable de travailler à 100% dès le 1er novembre 2008. De plus, dans un rapport à l’attention de l’OAI, ce médecin précisait que du point de vue médical, l’activité exercée avant l’accident était exigible à 100%. Le 15 mai 2009, le Dr M__________ a fait état d’une nouvelle incapacité totale de travail en précisant, en particulier, que le patient présentait une rechute hyperalgique de sa sciatique S1 gauche. Dans un courrier du 9 juin 2009, le Dr M__________ fait mention d’une « continuité des symptômes depuis le jour de l’accident à aujourd’hui ». Lors de son audition, le Dr M__________ confirme qu’à son avis la hernie discale a pour origine l’accident du 28 novembre 2007. Le Dr M__________ qui mentionnait, le 22 mai 2008, le diagnostic de probable discopathie L3-L4 préexistante, donne ainsi son avis au sujet du lien entre l’accident du 28 novembre 2007 et l’état de santé du recourant le 5 mai 2009 sans motiver de façon convaincante son affirmation. 17. Le Dr O__________ a effectivement précisé, lors de son audition du 19 mai 2011, qu’il ne s’était jamais prononcé sur la question de lien de causalité entre l’accident du 27 novembre 2007 et l’état de santé ressenti par le recourant le 5 mai 2009, cette question ayant été examinée par le Dr S__________. Toutefois, la Cour relèvera que, lors de son audition du 24 mars 2011, le Dr O__________ a précisé en particulier qu’il est très rare qu’un accident soit à l’origine exclusive d’une hernie discale et qu’une hernie discale a pratiquement toujours une cause dégénérative. Il indiquait encore que, considérant l’aspect dégénératif des disques intervertébraux, il estimait en l’espèce que l’évolution de la hernie discale n’était pas due à l’accident du 28 novembre 2007. 18. Au sujet de la causalité, le Dr S__________ a indiqué, le 29 mai 2009, qu’il s’agissait plutôt d’un problème exclusivement pathologique lié à la discopathie préexistante sur les vertèbres lombaires et a conclut, avec une probabilité prépondérante que, le 1er novembre 2009, le status quo sine était à nouveau atteint.</w:t>
      </w:r>
    </w:p>
    <w:p>
      <w:r>
        <w:t>A/817/2010 - 21/23 - 19. De plus la Cour de céans estime que l’expertise judiciaire du Dr U__________ peut se voir reconnaître pleine valeur probante au sens de la jurisprudence. Son rapport a été établi en pleine connaissance du dossier, sur le base d’un entretien avec l’intéressé suivi d’un examen neurologique et d’un examen ENMG, il prend en considération les dires du patient ainsi que l’histoire médicale de celui-ci et, suite à une appréciation du cas, élabore des conclusions bien motivées et claires et répond aux questions posées. Le Dr U__________ qui a retenu les diagnostics de lombalgies chronique et algies du membre inférieur gauche atypiques, relève que la discopathie observée chez l’assuré, associée au discret prolapsus discal, doit être considérée comme un processus dégénératif de longue durée. Dans le cas de l’assuré, précise l’expert, nous sommes face à de discrètes anomalies radiologiques, habituelles, et d’allure dégénérative. La péjoration constatée sur le Scanner du 10.06.2009, peut être considérée comme une évolution naturelle du processus dégénératif. L’expert considère que l’accident du 28.11.2007 a engendré chez l’assuré des lombalgies post-traumatiques, avec irradiation aux membres inférieurs, d’allure pseudo-radiculaire, sans composante organique sous-jacente. L’intensité du syndrome douloureux et de ses répercussions fonctionnelles et professionnelles ne peut être expliqué par des éléments organiques, tant sur la base sur les éléments cliniques que radiologiques. En conséquences, il estime que, pour le cas de l’assuré, un état antérieur, à savoir une discopathie, préexistante, a été aggravé par l’évènement du 28.11.2007, mais certainement pas au-delà de la date du 01.11.2008, ce qui semble largement compté, et ceci sur la base du critère de la vraisemblance prépondérante. Ces conclusions rejoignent l’avis du Dr S__________ ainsi que celui du Dr M__________ qui posait, dans son rapport du 22 mai 2008, d’un diagnostic de probable discopathie L3-L4 préexistante. 20. Ainsi, il faut admettre qu’il n’existe pas de lien de causalité entre l’atteinte ressentie par le recourant, dès le 5 mai 2009 et l’accident dont il a été victime le 28 novembre 2007. 21. S’agissant de l’activité professionnelle, durant la période du 1er novembre 2008 au 5 mai 2009, qui était adaptée à la situation du recourant selon les témoignages de l’employeur et d’un collègue du recourant, il sied de relever que selon le Dr U__________ les hernies discales d’origine traumatique sont extrêmement rares et associées à un traumatisme majeur avec d’autres lésions. Elles n’ont pas les caractéristiques d’hernie discale et protusion habituelles qui sont dégénératives. Considérant l’absence de lien de causalité entre l’accident du 28 novembre 2007 et l’état de santé ressenti par le recourant dès le 5 mai 2009, la Cour de céans conclura que l’arrêt de travail était dû a des troubles dégénératifs et non traumatiques. 22. Au vu de ce qui précède, considéré comme infondé, le recours sera rejeté.</w:t>
      </w:r>
    </w:p>
    <w:p>
      <w:r>
        <w:t>A/817/2010 - 22/23 - 23. Enfin, à l’occasion des conclusions motivées après enquêtes du 30 juin 2011, le recourant conclut notamment à l’ordonnance d’une expertise médicale par un expert indépendant, en précisant notamment que le Dr U__________, qui a procédé à la précédente expertise, ne disposait clairement pas des compétences, étant précisé qu’il ignorait même la notion d’hernie intra-discale. Il sied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Une telle manière de procéder ne viole pas le droit d'être entendu selon l'art. 29 al. 2 Cst. En l’espèce, la Cour, ayant reconnu pleine valeur probante à l’expertise du Dr U__________, estime que l’administration d’autres preuve serait superflue et rejette la demande du recourant dans le sens d’une nouvelle expertise qui ne saurait modifier son appréciation. Il sied de relever que, lors de son audition du 8 février 2011, le Dr U__________ a notamment fait état du fait qu’une fissure annulaire est une anomalie banale du disque et que le terme de protusion remplaçait le terme intra-discale utilisé par le Dr M__________. Dès lors, la critique du recourant au sujet de la notion d’hernie intra-discale et de la compétence du Dr U__________ est infondée et sera écartée.</w:t>
      </w:r>
    </w:p>
    <w:p>
      <w:r>
        <w:t>A/817/2010 - 23/23 - 24.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