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ATAS/1171/2010 vom 18. November 2010</w:t>
      </w:r>
    </w:p>
    <w:p>
      <w:r>
        <w:t>GE Cour de justice, 2010-11-18, FR</w:t>
      </w:r>
    </w:p>
    <w:p>
      <w:r>
        <w:rPr>
          <w:b/>
        </w:rPr>
        <w:t xml:space="preserve">Quelle: </w:t>
      </w:r>
      <w:r>
        <w:t>https://mcp.opencaselaw.ch/entscheid/ge_gerichte_ATAS_1171_2010</w:t>
      </w:r>
    </w:p>
    <w:p>
      <w:r>
        <w:t>FR: GE_GERICHTE ATAS/1171/2010 du 18 novembre 2010</w:t>
      </w:r>
    </w:p>
    <w:p>
      <w:r>
        <w:t>IT: GE_GERICHTE ATAS/1171/2010 del 18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ATF 127 V 466 consid. 1). Les règles de procédure s’appliquent quant à elles sans réserve dès le jour de leur entrée en vigueur (ATF 117 V 71 consid. 6b). S'agissant des modifications de la LAI du 6 octobre 2006 (5ème révision de l'AI), entrées en vigueur le 1er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w:t>
      </w:r>
    </w:p>
    <w:p>
      <w:r>
        <w:rPr>
          <w:b/>
        </w:rPr>
        <w:t>E. 3</w:t>
      </w:r>
    </w:p>
    <w:p>
      <w:r>
        <w:t>Interjeté dans les forme et délai prévus par la loi, le recours est recevable (art. 56 ss LPGA).</w:t>
      </w:r>
    </w:p>
    <w:p>
      <w:r>
        <w:rPr>
          <w:b/>
        </w:rPr>
        <w:t>E. 4</w:t>
      </w:r>
    </w:p>
    <w:p>
      <w:r>
        <w:t>Le litige porte sur le droit du recourant aux prestations de l'assurance-invalidité et donc sur la question de savoir à combien doit être fixé son degré d'invalidité.</w:t>
      </w:r>
    </w:p>
    <w:p>
      <w:r>
        <w:rPr>
          <w:b/>
        </w:rPr>
        <w:t>E. 5</w:t>
      </w:r>
    </w:p>
    <w:p>
      <w:r>
        <w:t>En vertu de l'art. 28 al. 1er LAI, dans sa teneur dès le 1er janvier 2008, l'assuré a droit à une rente d'invalidité aux conditions suivantes: sa capacité de gain ou sa capacité d'accomplir ses travaux habituels ne peut être rétablie, maintenue ou améliorée par des mesures de réadaptation raisonnablement exigibles (let. a); il a présenté une incapacité de travail d'au moins 40 % en moyenne durant une année sans interruption notable (let. b); au terme de cette année, il est invalide à 40 % au moins (let. c). L'art. 28 al. 2 LAI prévoit que l'assuré a droit à une rente entière s'il est invalide à 70 % au moins, à trois quarts de rente s'il est invalide à 60 % au moins, à une demi- rente s'il est invalide à 50 % au moins ou à un quart de rente s'il est invalide à 40 % au moins. Est réputée invalidité, l’incapacité de gain totale ou partielle présumée permanente ou de longue durée, résultant d’une infirmité congénitale, d’une maladie ou d’un</w:t>
      </w:r>
    </w:p>
    <w:p>
      <w:r>
        <w:t>A/2284/2008 - 14/20 - accident (art. 8 al. 1er LPGA et 4 al. 1er LAI). L'incapacité de gain est définie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L'atteinte à la santé n'est donc pas à elle seule déterminante et ne sera prise en considération que dans la mesure où elle entraîne une incapacité de travail ayant des effets sur la capacité de gain de l'assuré (ATF du 9 avril 2001, I 654/00, consid. 1; MEYER-BLASER, Bundesgesetz über die Invalidenversicherung, Zurich 1997, p. 8).</w:t>
      </w:r>
    </w:p>
    <w:p>
      <w:r>
        <w:rPr>
          <w:b/>
        </w:rPr>
        <w:t>E. 6</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A/2284/2008 - 15/20 -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du 29 septembre 2008, 9C_405/2008, consid. 3.2).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du 19 novembre 2003, I 339/03, consid. 2; ATF 126 V 319, consid. 5a).</w:t>
      </w:r>
    </w:p>
    <w:p>
      <w:r>
        <w:rPr>
          <w:b/>
        </w:rPr>
        <w:t>E. 8</w:t>
      </w:r>
    </w:p>
    <w:p>
      <w:r>
        <w:t>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du 6 novembre 2007, I 421/06, consid. 3.1; ATF du 9 octobre 2001, I 382/00, consid. 2b; ATF 130 V 352 consid. 2.2.2).</w:t>
      </w:r>
    </w:p>
    <w:p>
      <w:r>
        <w:rPr>
          <w:b/>
        </w:rPr>
        <w:t>E. 9</w:t>
      </w:r>
    </w:p>
    <w:p>
      <w:r>
        <w:t>En l'espèce, les atteintes invoquées par le recourant à l'appui de sa demande de rente consistent en un ESDR et en des douleurs articulaires. Dans son acte de</w:t>
      </w:r>
    </w:p>
    <w:p>
      <w:r>
        <w:t>A/2284/2008 - 16/20 - recours, le recourant a de plus allégué souffrir de troubles ophtalmologiques. Il a par la suite ajouté qu'il ressentait également des vertiges et peiner à rester debout. a) En premier lieu, il convient de rappeler que, de jurisprudence constante, le juge des assurances sociales apprécie la légalité des décisions entreprises d'après l'état de fait existant au moment où la décision litigieuse a été rendue (ATF 121 V 362, consid. 1b, ATF 116 V 246, consid. 1a). Les faits survenus postérieurement et qui modifient la situation doivent en principe faire l'objet d'une nouvelle décision administrative (ATF 117 V 287, consid. 4). Or, en l'occurrence, les troubles ophtalmologiques et les vertiges invoqués par le recourant sont postérieurs à la décision querellée : ils n'ont été évoqués que sur le tard par le recourant et n'ont jamais été mentionnés auparavant par les nombreux médecins qui l'ont examiné. En conséquence, le Tribunal de céans n'a pas à tenir compte de leur éventuelle incidence - qui n'a au demeurant pas été établie par les différents certificats médicaux produits - sur la capacité de travail et de gain du recourant dans le cadre du présent litige. Conformément à l'art. 87 al. 3 du règlement sur l'assurance-invalidité du 17 janvier 1961 (RAI; RS 831.201), il appartiendra, cas échéant, à l'assuré de déposer une nouvelle demande en établissant que son degré invalidité s'est modifié en raison de ces atteintes de manière à influencer ses droits depuis la décision querellée. b) Quant à la maladie dermatologique du recourant, elle n'a, selon les constatations des dermatologues, aucune répercussion sur sa capacité de travail. A cet égard, les conclusions du Pr J___________ sont sans équivoque et l'audition de la Dresse V____________ a permis de les confirmer. Par ailleurs, l'examen effectué par le Dr T____________ n'a pas mis en évidence de limitations particulières liées à cette pathologie. S'il est vrai que le Dr O____________ a émis l'avis que l'EDSR diagnostiqué chez son patient avait une incidence sur la capacité de travail de ce dernier, il convient aussi de relever que le médecin préconisait à cet égard un examen complémentaire par des spécialistes en rappelant que la symptomatologie de cette maladie rare était peu connue. Il convient dès lors, ainsi qu'il le suggérait, de se référer à l'avis des spécialistes qui se sont prononcés et de conclure avec eux que l'ESDR dont souffre le recourant n'a pas de répercussion sur sa capacité de travail. c) Le recourant se plaint également de douleurs articulaires, pour lesquelles il a consulté le Dr N____________. Celui-ci n'a cependant pas trouvé de substrat organique pouvant expliquer l'intensité des douleurs alléguées. S'il a évoqué une possible connectivite, ce diagnostic a été écarté par la suite, ainsi que l'a indiqué la Dresse V____________. Le Dr N____________ a mentionné que la littérature médicale recensait le cas d'une patiente atteinte d'un ESDR en relation avec des polyarthrites et en a tiré la</w:t>
      </w:r>
    </w:p>
    <w:p>
      <w:r>
        <w:t>A/2284/2008 - 17/20 - conclusion qu'il n'était pas exclu que certains des troubles associés à cette maladie restent méconnus. Il s'agit cependant là d'une hypothèse non vérifiée. Une éventuelle corrélation entre la maladie dermatologique et les douleurs alléguées par le recourant n'est donc pas établie au degré de preuve requis en droit des assurances sociales. Le Dr T____________ a également établi un rapport auquel il y a lieu de reconnaitre pleine valeur probante puisqu'il comprend une anamnèse fouillée, tient compte des plaintes subjectives du recourant, se fonde sur un examen clinique complet et sur l'analyse du dossier radiologique et contient des conclusions motivées. Certes, à l'issue de cet examen, le Dr T____________, à l'instar du Dr N____________, a retenu un diagnostic de possible connectivite, dont on a vu qu'il a par la suite été écarté. Il n'en reste pas moins que le Dr T____________, lui non plus, n'a pu mettre en évidence de cause organique expliquant l'intensité des douleurs du recourant et n'a pas retenu de limitations fonctionnelles particulières. En l'absence d'objectivation médicale des douleurs articulaires alléguées par l'assuré, il n'y a pas lieu de reconnaitre à celle-ci une influence sur sa capacité de travail. A cet égard, on relèvera que l'incapacité de travail de 30 % finalement retenue par le Dr T____________ ne l'a été qu'en raison du diagnostic de possible connectivite, dont il a été relevé qu'il a finalement été écarté par la suite. Dans la mesure où aucun autre diagnostic expliquant les douleurs articulaires du recourant n'a été retenu en lieu et place, cette conclusion même peut être sujette à caution. Cette question peut cependant rester ouverte en l'espèce puisqu'en tout état de cause, la capacité résiduelle de travail reconnue à l'assurée (70%) s'avère trop importante pour lui ouvrir droit à une rente. d) Enfin, le recourant se plaint également d'une importante asthénie, dont il soutient qu'elle entrave sa capacité de travail. Or, ce trouble n'a pas non plus pu être expliqué par des raisons organiques, comme l'a indiqué le Dr N____________. Il s'agit ainsi ici aussi d'une plainte purement subjective du recourant, dont on ne saurait admettre le caractère incapacitant en l'absence d'un substrat somatique, conformément à la jurisprudence précitée. Eu égard aux considérations qui précèdent, le droit à une rente doit être nié.</w:t>
      </w:r>
    </w:p>
    <w:p>
      <w:r>
        <w:rPr>
          <w:b/>
        </w:rPr>
        <w:t>E. 10</w:t>
      </w:r>
    </w:p>
    <w:p>
      <w:r>
        <w:t>Reste à examiner si le recourant peut se voir reconnaitre le droit à des mesures de réadaptation. a) Aux termes de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w:t>
      </w:r>
    </w:p>
    <w:p>
      <w:r>
        <w:t>A/2284/2008 - 18/20 - Selon l'art. 17 LAI, l'assuré a droit au reclassement dans une nouvelle profession lorsque son invalidité rend cette mesure nécessaire, et que sa capacité de gain peut ainsi, selon toute vraisemblance, être sauvegardée ou améliorée de manière notable. L'art. 6 al. 1 RAI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(ATF du 16 février 2007, I 170/06, consid. 3.4). Les mesures ne seront donc pas allouées si elles semblent d'emblée vouées à l'échec (ATF du 2 décembre 2002, I 660/02, consid. 2.1). b) Si l'on se fonde sur le taux d'incapacité admis par le Dr T____________ (30%), le recourant a théoriquement droit à une mesure de reclassement. Les autres conditions pour la mise en œuvre d'une telle mesure ne sont cependant pas réunies en l'espèce. En effet, sur le plan médical et objectif, aucune limitation fonctionnelle incompatible avec les professions d'architecte ou d'agent technico-commercial précédemment exercées par le recourant n'a été mise en évidence - à tout le moins au moment de la décision litigieuse -, de sorte que l'on peut attendre de ce dernier qu'il mette en valeur sa capacité de travail résiduelle dans ces activités, adaptées à ses atteintes.</w:t>
      </w:r>
    </w:p>
    <w:p>
      <w:r>
        <w:t>A/2284/2008 - 19/20 - En conséquence, compte tenu de l'état de fait existant au moment de la décision litigieuse, c'est également à juste titre que l'intimé a nié la nécessité de mettre sur pied des mesures de réadaptation professionnelle.</w:t>
      </w:r>
    </w:p>
    <w:p>
      <w:r>
        <w:rPr>
          <w:b/>
        </w:rPr>
        <w:t>E. 11</w:t>
      </w:r>
    </w:p>
    <w:p>
      <w:r>
        <w:t>Au vu de ce qui précède, le recours est rejeté. Bien que la procédure ne soit pas gratuite en matière d'assurance-invalidité (art. 69 al. 1bis LAI), il y a lieu en l'espèce de renoncer à la perception d'un émolument, le recourant étant au bénéfice de l'assistance juridique (art. 12 al. 1du règlement sur les frais, émoluments et indemnités en procédure administrative du 30 juillet 1986, RSG E 510.03).</w:t>
      </w:r>
    </w:p>
    <w:p>
      <w:r>
        <w:t>A/2284/2008 - 20/20 -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