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ATAS/1170/2014 vom 11. November 2014</w:t>
      </w:r>
    </w:p>
    <w:p>
      <w:r>
        <w:t>GE Cour de justice, 2014-11-11, FR</w:t>
      </w:r>
    </w:p>
    <w:p>
      <w:r>
        <w:rPr>
          <w:b/>
        </w:rPr>
        <w:t xml:space="preserve">Quelle: </w:t>
      </w:r>
      <w:r>
        <w:t>https://mcp.opencaselaw.ch/entscheid/ge_gerichte_ATAS_1170_2014</w:t>
      </w:r>
    </w:p>
    <w:p>
      <w:r>
        <w:t>FR: GE_GERICHTE ATAS/1170/2014 du 11 novembre 2014</w:t>
      </w:r>
    </w:p>
    <w:p>
      <w:r>
        <w:t>IT: GE_GERICHTE ATAS/1170/2014 del 11 novembre 2014</w:t>
      </w:r>
    </w:p>
    <w:p>
      <w:pPr>
        <w:pStyle w:val="Heading2"/>
      </w:pPr>
      <w:r>
        <w:t>Regeste</w:t>
      </w:r>
    </w:p>
    <w:p>
      <w:r>
        <w:t>Résumé: Conformément à l'art. 12 al. 1 OLP, la prestation de sortie obtenue par le partage de la prévoyance peut être transférée à deux institutions de libre passage au maximum pour le même bénéficiaire (ATF129 V 245; Bulletin de la prévoyance professionnelle n° 117 du 31 mars 2010 ch. 734).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A/2586/2014 3/5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6 mai 1995, d’autre part le 26 août 2014, date à laquelle le jugement de divorce est devenu exécutoire.</w:t>
      </w:r>
    </w:p>
    <w:p>
      <w:r>
        <w:rPr>
          <w:b/>
        </w:rPr>
        <w:t>E. 5</w:t>
      </w:r>
    </w:p>
    <w:p>
      <w:r>
        <w:t>Selon les documents produits, la prestation acquise pendant le mariage par le demandeur est de CHF 1'382'876.-, les intérêts ayant déjà été calculés par l’institution de prévoyance défenderesse. La demanderesse n'ayant jamais exercé d'activité lucrative en Suisse, elle n'a acquis aucun avoir LPP durant le mariage. Ainsi le demandeur doit à son ex-épouse le montant de CHF 691'438.- (CHF 1'382’876 : 2).</w:t>
      </w:r>
    </w:p>
    <w:p>
      <w:r>
        <w:rPr>
          <w:b/>
        </w:rPr>
        <w:t>E. 6</w:t>
      </w:r>
    </w:p>
    <w:p>
      <w:r>
        <w:t>En l’espèce, la demanderesse a ouvert deux comptes de libre passage et a sollicité de la chambre de céans qu’elle crédite chacun de ces comptes de la moitié de la prestation à laquelle elle a droit.</w:t>
      </w:r>
    </w:p>
    <w:p>
      <w:r>
        <w:t>A/2586/2014 4/5 Conformément à l’art. 12 al. 1 OLP, la prestation de sortie obtenue par la partage de la prévoyance peut être transférée à deux institutions de libre passage au maximum (Thomas GEISER/Christoph SENTI, in : J.-A. Schneider/T. Geiser/T. Gächter, LPP et LFLP, 2010, ad art. 22 LFLP n° 33, p. 1582; cf. également ATF 129 V 245; Bulletin de la prévoyance professionnelle n° 117 du 31 mars 2010 ch. 734). Aussi le montant de CHF 691’438.- sera-t-il versé sur ces deux comptes à raison de la moitié pour chacun d’eux.</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A/2586/2014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