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ATAS/116/2011 vom 22. Juni 2010</w:t>
      </w:r>
    </w:p>
    <w:p>
      <w:r>
        <w:t>GE Cour de justice, 2010-06-22, FR</w:t>
      </w:r>
    </w:p>
    <w:p>
      <w:r>
        <w:rPr>
          <w:b/>
        </w:rPr>
        <w:t xml:space="preserve">Quelle: </w:t>
      </w:r>
      <w:r>
        <w:t>https://mcp.opencaselaw.ch/entscheid/ge_gerichte_ATAS_116_2011</w:t>
      </w:r>
    </w:p>
    <w:p>
      <w:r>
        <w:t>FR: GE_GERICHTE ATAS/116/2011 du 22 juin 2010</w:t>
      </w:r>
    </w:p>
    <w:p>
      <w:r>
        <w:t>IT: GE_GERICHTE ATAS/116/2011 del 22 giugno 2010</w:t>
      </w:r>
    </w:p>
    <w:p>
      <w:pPr>
        <w:pStyle w:val="Heading2"/>
      </w:pPr>
      <w:r>
        <w:t>Erwägungen</w:t>
      </w:r>
    </w:p>
    <w:p>
      <w:r>
        <w:rPr>
          <w:b/>
        </w:rPr>
        <w:t>E. 1</w:t>
      </w:r>
    </w:p>
    <w:p>
      <w:r>
        <w:t>Jusqu’au 31 décembre 2010,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(loi sur les prestations complémentaires, LPC ; RS 831.30). Il était également compétent pour statuer sur les contestations prévues à l'art. 43 de la loi sur les prestations cantonales complémentaires à l’assurance-vieillesse et survivants et à l’assurance-invalidité, du 25 octobre 1968 (LPCC ; RS J 7 15), en vertu de l'art. 56V al. 2 let. a aLOJ.</w:t>
      </w:r>
    </w:p>
    <w:p>
      <w:r>
        <w:t>A/2956/2010 - 4/8 -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la Confédération et les cantons en vertu du chapitre 1a, à moins que la LPC n'y déroge expressément (cf. art. 1 al. l LPC). Sur le plan cantonal, l'art. 1A de la loi sur les prestations cantonales complémentaires à l’assurance-vieillesse et survivants et à l’assurance-invalidité, du 25 octobre 1968 (LPCC ; RS J 7 15) prévoit qu'en cas de silence de la loi, la LPC et ses dispositions d'exécution fédérales et cantonales, ainsi que la LPGA et ses dispositions d'exécution, sont applicables par analogie.</w:t>
      </w:r>
    </w:p>
    <w:p>
      <w:r>
        <w:rPr>
          <w:b/>
        </w:rPr>
        <w:t>E. 3</w:t>
      </w:r>
    </w:p>
    <w:p>
      <w:r>
        <w:t>Le recours, interjeté dans la forme prescrite le 1er septembre 2010 contre la décision du 24 août 2010, est recevable (art. 56 et 60 LPGA, 9 LPC et 43 LPCC).</w:t>
      </w:r>
    </w:p>
    <w:p>
      <w:r>
        <w:rPr>
          <w:b/>
        </w:rPr>
        <w:t>E. 4</w:t>
      </w:r>
    </w:p>
    <w:p>
      <w:r>
        <w:t>L’objet du litige porte sur la question de savoir si c’est à juste titre que l’intimé n’a pas pris en compte les frais de repas pris par le recourant sur son lieu de travail dans le calcul des prestations complémentaires.</w:t>
      </w:r>
    </w:p>
    <w:p>
      <w:r>
        <w:rPr>
          <w:b/>
        </w:rPr>
        <w:t>E. 5</w:t>
      </w:r>
    </w:p>
    <w:p>
      <w:r>
        <w:t>Les personnes qui ont leur domicile et leur résidence habituelle en Suisse et qui remplissent les conditions (personnelles) prévues aux art. 4, 6 et 8 LPC ont droit à des prestations complémentaires. Les prestations complémentaires se composent de la prestation complémentaire annuelle et du remboursement des frais de maladie et d’invalidité (art. 3 al. 1 LPC). Le montant de la prestation complémentaire annuelle correspond à la différence entre les dépenses reconnues et les revenus déterminants (art. 9 al. 1 LPC). S’agissant des revenus déterminants, ils comprennent, outre le produit de la fortune mobilière et immobilière, un quinzième de la fortune nette dans la mesure où elle dépasse 25'000 fr. pour les personnes seules, les rentes de l’AVS/AI et autres prestations périodiques, ainsi que les 2/3 des ressources provenant de l’exercice d’une activité lucrative, pour autant qu’elles excèdent annuellement 1’000 fr. pour les personnes seules (art. 11 LPC). Le revenu réalisé par une personne invalide travaillant dans des ateliers, au sens de l’art. 3 al. 1 let. a de la loi fédérale du 6 octobre 2006 sur les institutions destinées à promouvoir l’intégration des personnes invalides (LIPPI), est pris en compte comme revenu d’une activité lucrative, pour le calcul de la prestation complémentaire, dans la mesure où il fait partie du revenu déterminant soumis à cotisation dans l’AVS ou en ferait partie si l’invalide était tenu de cotiser (art. 15 de l’ordonnance sur les prestations complémentaires à</w:t>
      </w:r>
    </w:p>
    <w:p>
      <w:r>
        <w:t>A/2956/2010 - 5/8 - l’assurance-vieillesse, survivants et invalidité, du 15 janvier 1971, OPC- AVS/AI ; RS 831.301). Pour déterminer le montant du revenu annuel provenant de l’exercice d’une activité lucrative, il y a lieu de déduire du revenu brut, les frais d’obtention du revenu dûment établis ainsi que les cotisations dues aux assurances sociales obligatoires et prélevées sur le revenu (art. 11a OPC AVS/AI). Sont notamment considérés comme frais d’obtention du revenu, les frais supplémentaires entraînés par des repas pris à l’extérieur, les frais de transport jusqu’au lieu de travail et d’achat de vêtements professionnels (RCC 1968, p. 116 ; ch. 2083 DPC). S’agissant des dépenses reconnues pour les personnes qui vivent en permanence dans un home, peuvent être prises en compte, les dépenses d’ordre général (art. 10 al. 3 LPC), la taxe journalière ainsi que le montant pour dépenses personnelles (art.</w:t>
      </w:r>
    </w:p>
    <w:p>
      <w:r>
        <w:rPr>
          <w:b/>
        </w:rPr>
        <w:t>E. 10</w:t>
      </w:r>
    </w:p>
    <w:p>
      <w:r>
        <w:t>al. 2 LPC). L’art. 10 al. 2 let. a LPC prévoit, s’agissant de la taxe journalière, que les cantons peuvent fixer la limite maximale des frais à prendre en considération en raison du séjour dans un home. S’agissant du montant pour les dépenses personnelles, celui- ci est arrêté par les cantons (art. 10 al. 2 let. b LPC). Le montant pour les dépenses personnelles ne comprend pas seulement l’argent de poche, mais d’autres dépenses encore, tels que les vêtements, les articles d’hygiène, les journaux, les impôts, etc. (ch. 4019 DPC). Enfin, les dépenses d’ordre général, applicables tant pour les personnes vivant dans un home que pour les personnes à domicile, comprennent notamment les frais d’obtention du revenu, jusqu’à concurrence du revenu brut de l’activité lucrative ainsi que les cotisations aux assurances sociales de la Confédération, à l’exclusion des primes d’assurance-maladie (art. 10 al. 3 let. a et c LPC). Il y a lieu de préciser toutefois que si les frais d’obtention du revenu et les cotisations aux assurances sociales sont déjà pris comptés dans la fixation du montant du revenu de l’activité lucrative, ceux-ci ne peuvent alors pas être pris en considération une deuxième fois à titre de dépenses (ch. 3002 DPC). Sur le plan cantonal, la LPCC renvoie à la réglementation fédérale pour le calcul du revenu déterminant et des dépenses (art. 5 et 6 LPCC, dans leur version en vigueur dès le 1er janvier 2008). 6. Il résulte des pièces versées à la procédure qu’en 2009, le revenu brut réalisé par le recourant, invalide et travaillant dans un atelier protégé, s’est élevé à 8'456 fr. De ce montant, a été déduite la somme de 513 fr. à titre de cotisations sociales, soit un salaire net de 7'943 fr. correspondant au montant pris en compte par l’intimé dans le calcul des prestations complémentaires.</w:t>
      </w:r>
    </w:p>
    <w:p>
      <w:r>
        <w:t>A/2956/2010 - 6/8 - Il ressort par ailleurs de l’avenant au contrat de travail établi le 18 mars 2008 par SGIPA, que le recourant doit payer 7 fr. 50 par jour pour les repas de midi, les boissons et les petites collations prises dans l’atelier pendant les pauses. Or, à teneur des dispositions légales précitées et des directives de l’OFAS, il ne fait aucun doute que les repas pris à l’extérieur en raison de l’exercice d’une activité lucrative doivent être considérés, pour tout salarié - qu’il vive à domicile ou dans un home - comme étant des frais nécessaires liés à l’obtention du revenu. A ce titre, ils doivent donc être déduits du revenu obtenu par le recourant comme le prévoit clairement l’art. 11a OPC-AVS/AI. L’intimé fait cependant valoir que dans la mesure où le calcul des prestations complémentaires prend en compte l’intégralité du prix de pension facturé par le home, c’est auprès de ce dernier que le recourant doit réclamer le versement du montant correspondant aux frais de repas pris sur le lieu de travail. L’intimé justifie son point de vue en se référant au chiffre 4020 DPC qui concerne le «séjour passager dans un home ». Celui-ci prévoit que lorsqu’une personne vivant dans un home n’y réside pas tous les jours (en raison par exemple du fait qu’elle travaille dans un atelier et que lesdits jours ne sont pas facturés), il est possible d’ajouter aux dépenses un montant équivalent à 1/20 du montant minimum de la rente simple de vieillesse, selon l’art. 34 al. 5 LAVS. Ce montant tient notamment compte des frais de nourriture et de logement et rend sans objet la prise en compte d’un loyer au chapitre des dépenses reconnues. Il se peut également que le home facture 365 jours, puis crédite l’assuré d’un montant forfaitaire pour les jours passés hors du home. Force est de constater, à la lecture du chiffre 4020 DPC, que seules sont visées les personnes qui résident certains jours hors du home : dans leur cas, soit un certain montant peut être ajouté à titre de dépenses pour les frais de nourriture et de logement dépensés hors du home ; soit le home leur crédite un montant pour les jours passés à l’extérieur. Dans les deux cas, un loyer à titre de dépenses reconnues ne peut toutefois pas être pris en compte en plus. Or, la situation du recourant - qui réside de manière permanente dans le home, puisqu’il y retourne tous les jours après son travail - ne correspond pas à celle décrite au chiffre 4020 DPC, de sorte que celui-ci ne saurait s’appliquer en l’espèce. Cela étant, il y a lieu de constater qu’à teneur du courrier établi le 18 novembre 2010 par la Fondation Y__________ - versé au dossier par le recourant le 23 novembre 2010 - celle-ci entend demander à l’employeur qu’il lui facture directement les frais de repas afin qu’ils ne soient pas retenus sur le salaire du recourant. Si tel devait être effectivement le cas, il appartiendra au recourant, par l’intermédiaire de son tuteur, d’en informer l’intimé.</w:t>
      </w:r>
    </w:p>
    <w:p>
      <w:r>
        <w:t>A/2956/2010 - 7/8 - Compte tenu de ce qui précède, c’est à tort que l’intimé n’a pas déduit les frais de repas financés par le recourant du revenu qu’il a perçu en 2009. 7. Bien fondé, le recours sera admis. Les décisions seront par conséquent annulées et la cause renvoyée à l’intimé, à charge pour lui de procéder à un nouveau calcul des prestations complémentaires. A cette fin, il appartiendra au recourant de lui remettre une attestation établie par son employeur indiquant le montant de sa participation financière pour les repas, les boissons et les collations en 2009. 8. La procédure est gratuite.</w:t>
      </w:r>
    </w:p>
    <w:p>
      <w:r>
        <w:t>A/2956/2010 - 8/8 -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