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ATAS/1169/2018 vom 17. Dezember 2018</w:t>
      </w:r>
    </w:p>
    <w:p>
      <w:r>
        <w:t>GE Cour de justice, 2018-12-17, FR</w:t>
      </w:r>
    </w:p>
    <w:p>
      <w:r>
        <w:rPr>
          <w:b/>
        </w:rPr>
        <w:t xml:space="preserve">Quelle: </w:t>
      </w:r>
      <w:r>
        <w:t>https://mcp.opencaselaw.ch/entscheid/ge_gerichte_ATAS_1169_2018</w:t>
      </w:r>
    </w:p>
    <w:p>
      <w:r>
        <w:t>FR: GE_GERICHTE ATAS/1169/2018 du 17 décembre 2018</w:t>
      </w:r>
    </w:p>
    <w:p>
      <w:r>
        <w:t>IT: GE_GERICHTE ATAS/1169/2018 del 17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A/5004/2017 - 9/18 -</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En vertu de l’art. 61 let. a LPGA, la procédure devant le tribunal cantonal des assurances est, sous réserve de l’art. 1er al. 3 de la loi fédérale du 20 décembre 1968 sur la procédure administrative, réglée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 Ainsi la procédure applicable devant la chambre des assurances sociales de la Cour de justice est régie par le titre IVA de loi sur la procédure administrative du 12 septembre 1985 (LPA-GE - E 5 10). Selon l'art. 89A LPA les dispositions de la présente loi demeurent applicables en tant qu'il n'y est pas dérogé par le présent titre. Aux termes de l'art. 89B LPA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 1). Le cas échéant, la décision attaquée et les pièces invoquées sont jointes (al.2).</w:t>
      </w:r>
    </w:p>
    <w:p>
      <w:r>
        <w:rPr>
          <w:b/>
        </w:rPr>
        <w:t>E. 3</w:t>
      </w:r>
    </w:p>
    <w:p>
      <w:r>
        <w:t>a. Le délai de recours est de trente jours (art. 56 LPGA; art. 62 al. 1 LPA). Il a été interjeté dans la forme et le délai prévus par la loi, sous réserve de ce qui va suivre. b. Selon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(al.1). Sur demande, le représentant doit justifier ses pouvoirs par une procuration écrite (al.2). c. Dans un premier temps, l'intimé a considéré que le recours devait être déclaré irrecevable, dans la mesure où, interjeté par la fille de la recourante, cette dernière n'avait pas démontré sa qualité pour représenter sa mère, par la production d'une procuration écrite. La chambre de céans avait alors considéré que la fille de l'assurée, majeure, étant à teneur de l'alinéa 1 de la disposition précitée habilitée à représenter sa mère, il</w:t>
      </w:r>
    </w:p>
    <w:p>
      <w:r>
        <w:t>A/5004/2017 - 10/18 - n'apparaissait pas à ce stade nécessaire de lui demander de justifier par une procuration écrite sa qualité pour représenter sa mère. Dans un second temps toutefois, la recourante ayant été invitée à répliquer, si elle le souhaitait, son attention ayant d'autre part été attiré sur le contenu de la réponse de l'intimé qui avait produit un avis du SMR aux termes duquel ce service médical admettant le principe d'une aggravation de l'état de santé de la recourante, estimait nécessaire de recueillir les renseignements détaillés et actualisés de la part du médecin traitant, la chambre de céans invitant donc la recourante à fournir ces renseignements médicaux complémentaires, cette dernière n'a pas réagi dans le délai imparti. Dès lors, la chambre de céans a considéré, au vu de cette circonstance, qu'il était nécessaire de vérifier si la recourante avait bien autorisé sa fille à la représenter dans le cadre de la présente procédure. Elle lui a donc que fixé un ultime délai pour se déterminer, et pour produire une procuration écrite en faveur de sa fille. Elle ne l'a pas fait; ne s'est pas davantage déterminée dans le cadre d'une réplique et n'a pas produit de rapport médical actualisé de son médecin traitant. Dans la mesure où la chambre de céans n'a pas indiqué, dans son dernier courrier à la recourante, qu'à défaut de production de ladite procuration dans le délai imparti, le recours serait écarté, elle n'entend pas sans autre déclarer le recours irrecevable, pour ce motif. La question de la recevabilité peut toutefois rester ouverte, compte tenu de l'issue du litige, comme on le verra ci-après.</w:t>
      </w:r>
    </w:p>
    <w:p>
      <w:r>
        <w:rPr>
          <w:b/>
        </w:rPr>
        <w:t>E. 4</w:t>
      </w:r>
    </w:p>
    <w:p>
      <w:r>
        <w:t>Le litige porte sur le droit de la recourante à une rente de l'assurance-invalidité, singulièrement de savoir si l'on doit lui reconnaître un taux d'invalidité compatible avec le droit à une rente.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w:t>
      </w:r>
    </w:p>
    <w:p>
      <w:r>
        <w:t>A/5004/2017 - 11/18 -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w:t>
      </w:r>
    </w:p>
    <w:p>
      <w:r>
        <w:t>A/5004/2017 - 12/18 -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9</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 ch. 3095 de la circulaire concernant l'invalidité et l'impotence de l'assurance-invalidité. Aux conditions posées par la jurisprudence (ATF 128 V 93) une telle enquête a valeur probante. b.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rPr>
          <w:b/>
        </w:rPr>
        <w:t>E. 10</w:t>
      </w:r>
    </w:p>
    <w:p>
      <w:r>
        <w:t>Le facteur déterminant pour évaluer l'invalidité des assurés n'exerçant pas d'activité lucrative consiste dans l'empêchement d'accomplir les travaux habituels, lequel est</w:t>
      </w:r>
    </w:p>
    <w:p>
      <w:r>
        <w:t>A/5004/2017 - 13/18 -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w:t>
      </w:r>
    </w:p>
    <w:p>
      <w:r>
        <w:rPr>
          <w:b/>
        </w:rPr>
        <w:t>E. 11</w:t>
      </w:r>
    </w:p>
    <w:p>
      <w:r>
        <w:t>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Selon l’art. 22 LPA, les parties sont tenues de collaborer à la constatation des faits dans les procédures qu’elles introduisent elles-mêmes, dans celles où elles y prennent des conclusions indépendantes ainsi que dans les autres cas prévus par la loi.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w:t>
      </w:r>
    </w:p>
    <w:p>
      <w:r>
        <w:t>A/5004/2017 - 14/18 -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15</w:t>
      </w:r>
    </w:p>
    <w:p>
      <w:r>
        <w:t>En l'espèce la décision litigieuse ne remet pas en cause l'atteinte importante à la santé, dont la recourante est atteinte, mais les conséquences de cette atteinte qui ont été évaluées en fonction du statut de personne non active de la recourante, l'invalidité devant être, dans ces circonstances, évaluée comme rappelé précédemment, par rapport à la capacité, respectivement aux empêchements de l'assurée d'accomplir ses travaux et tâches habituels dans le cadre de son ménage. Ainsi, dans le cadre de l'instruction de la cause, l'administration a fait procéder à une enquête ménagère, à laquelle il était procédé peu avant que ne soit rendue la décision litigieuse, par une personne qualifiée pour ce faire. Dans le cas d'espèce, la fille de la recourante expliquant interjeter recours « de la part de sa mère » ne remet pas en cause, en tant que telle, la manière dont s'est déroulée l'enquête ménagère à laquelle elle participait; elle ne critique pas non plus la pondération qui a été faite dans l'examen des divers aspects examinés par l'enquêtrice, et les conclusions qu'elle en a tirées. En substance, elle fait valoir que sa mère s’était tue, mais qu’elle ne montrait jamais sa faiblesse, même si elle était vraiment mal. Elle indique d'autre part que la situation n'était pas aussi grave quand l'enquête a eu lieu. Elle rappelle les atteintes à la santé de sa mère, et les limitations fonctionnelles retenues sur le plan médical, lesquelles ont été prises en compte par l'enquêtrice.</w:t>
      </w:r>
    </w:p>
    <w:p>
      <w:r>
        <w:t>A/5004/2017 - 15/18 - Ce nonobstant, la chambre de céans étant tenue, en vertu du la maxime inquisitoire qui lui impose de vérifier d'office si la décision entreprise a été rendue de manière conforme à la loi et à la jurisprudence, se doit de vérifier dans un premier temps si l'on peut accorder pleine valeur probante à l'enquête ménagère du 10 octobre 2017. Selon la jurisprudence rappelée précédemment il est essentiel que le rapport d'enquête économique sur le ménage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Tel est bien le cas en l'espèce, toutes les conditions étant requises pour permettre à la chambre de céans de reconnaître la pleine valeur probante à ce rapport. Aucun élément du dossier – et du recours – ne permet en effet de susciter le moindre doute au sujet des constatations faites sur place par l'enquêtrice, en présence de la fille de la recourante qui n'a pas émis la moindre réserve au sujet du contenu de ce rapport qui reflète donc la réalité de ce qui y a été consigné, et partant des conclusions que la spécialiste en a tirées.</w:t>
      </w:r>
    </w:p>
    <w:p>
      <w:r>
        <w:rPr>
          <w:b/>
        </w:rPr>
        <w:t>E. 16</w:t>
      </w:r>
    </w:p>
    <w:p>
      <w:r>
        <w:t>a. La recourante allègue toutefois que l'état de santé de sa mère n'était pas aussi grave, au moment de l'enquête ménagère qu'il ne le fut après coup. Elle explique ainsi que pour se soigner à moindre coût, sa mère s'est rendue par la suite en Inde où elle a subi une lourde décompensation, étant hospitalisée plusieurs jours, ce qui ressort d'un rapport d'hospitalisation de l'hôpital indien où elle a séjourné. L'intimé, soit pour lui le SMR, a examiné ce document médical et a en tout cas admis une détérioration de l'état de santé de l'assurée lors de son séjour en Inde. Il indique toutefois ne pas être en mesure de déterminer si cette décompensation était passagère ou durable: ces éléments nouveaux devraient être actualisés par un rapport récent du médecin traitant. b. Etant rappelé que selon l’art. 22 LPA, les parties sont tenues de collaborer à la constatation des faits dans les procédures qu’elles introduisent elles-mêmes, dans celles où elles y prennent des conclusions indépendantes ainsi que dans les autres cas prévus par la loi, et la jurisprudence citée précédemment au sujet des conséquences pour la partie concernée de l'absence de preuve, la chambre de céans constate qu'en l'espèce, la recourante a reçu la détermination de l'intimé sur le fond du recours, mais aussi copie de l'avis du SMR qui, de façon motivée, a expliqué les raisons pour lesquelles il apparaissait nécessaire de disposer d'informations récentes de la part du médecin traitant, pour pouvoir déterminer si la décompensation survenue en Inde, et ses suites immédiates, traduisaient une aggravation durable de l'état de santé de la recourante, ou non. Or, invitée à se déterminer dans le cadre d'une réplique, son attention étant expressément attirée sur la nécessité de recueillir</w:t>
      </w:r>
    </w:p>
    <w:p>
      <w:r>
        <w:t>A/5004/2017 - 16/18 - des éléments médicaux actualisés, de la part du médecin traitant, la recourante ne s'est pas manifestée. Au vu du silence de la recourante, la chambre de céans tenant compte du fait que cette dernière n'était pas représentée par un mandataire qualifié l'a relancée, en lui fixant un ultime délai pour se prononcer, insistant une nouvelle fois sur la nécessité de réunir les renseignements médicaux nécessaires. Dans la mesure où il apparaissait insolite que la recourante ne se soit pas manifestée dans le premier délai imparti, la chambre de céans a encore sollicité la production d'une procuration écrite par laquelle la recourante autorisait sa fille à la représenter dans le cadre de cette procédure. Derechef, la recourante n'a pas donné suite à l'injonction de la chambre de céans, ni sur le fond ni par rapport à la procuration demandée. Dans de telles circonstances, force est de constater que tant la recourante que sa fille, après qu'une procédure de recours a été ouverte à leur initiative, ont à tout le moins montré par leur silence, un désintérêt pour la procédure en cours. Or, à teneur de la jurisprudence susmentionnée, le devoir des parties de collaborer à l’instruction de l’affaire comprend en particulier l’obligation des parties d’apporter, dans la mesure où cela peut être raisonnablement exigé d’elles, les preuves commandées par la nature du litige et des faits invoqués. En l'espèce, il était évidemment exigible de la part de la recourante qu'elle sollicite de son médecin traitant un rapport médical complet et actualisé au sujet de son état de santé depuis son retour d'Inde en décembre 2017. Ce qu'elle n'a pas fait. La chambre de céans considère, dans ces conditions, qu'elle n'a pas à rechercher plus avant les raisons pour lesquelles la partie recourante ne s'est plus manifestée, alors que, même sans être représentée par un mandataire qualifié, elle avait la possibilité, sinon le devoir de répondre à la juridiction. En effet, dans la mesure où les éléments apportés par la recourante au stade du recours ne faisaient pas partie du dossier au moment où la décision entreprise a été rendue, il appartenait à la recourante, qui souhaitait s'en prévaloir pour en tirer des droits, de collaborer à l'instruction du recours, notamment en apportant les pièces médicales requises, propres à déterminer si, au degré de la vraisemblance prépondérante, l'évolution de son état de santé, postérieure à la décision entreprise, devait ou non entrer en considération, à ce stade. Ceci dit, la chambre de céans, conformément au principe de la maxime inquisitoire, a dûment examiné, en l'état du dossier, si la décision entreprise avait été rendue conformément au droit, ce qui est le cas, comme on l'a vu. Ainsi, au vu de ce qui précède, la recourante doit supporter les conséquences du fait de ne pas avoir donné suite, à deux reprises successives, aux injonctions de la chambre de céans, et en l'espèce de ne pas avoir démontré que l'évolution de son état de santé, dans la période proche de la décision entreprise, devait être considérée comme durable, et donc comme une aggravation significative à prendre en compte pour l'évaluation de sa situation, dans le cadre de son recours.</w:t>
      </w:r>
    </w:p>
    <w:p>
      <w:r>
        <w:t>A/5004/2017 - 17/18 - À ce stade, la chambre de céans ne peut que rejeter le recours, et inviter, pour le surplus, la recourante, si elle s'y croit fondée, à présenter une nouvelle requête auprès de l'OAI, en démontrant au moyen de pièces médicales probantes que la situation décrite par sa fille en décembre 2017 devait être considérée comme une aggravation durable et déterminante au regard du droit de l'assurance-invalidité. Dans cette éventualité, l'office est invité à examiner la situation en fonction des éléments qui avaient été portés à sa connaissance dans le cadre de la procédure de recours.</w:t>
      </w:r>
    </w:p>
    <w:p>
      <w:r>
        <w:rPr>
          <w:b/>
        </w:rPr>
        <w:t>E. 17</w:t>
      </w:r>
    </w:p>
    <w:p>
      <w:r>
        <w:t>Au vu de ce qui précède, le recours sera rejeté. Etant donné que depuis le 1er juillet 2006, la procédure n'est plus gratuite (art. 69 al. 1bis LAI), il y a lieu de condamner la recourante au paiement d'un émolument de CHF 200.-.</w:t>
      </w:r>
    </w:p>
    <w:p>
      <w:r>
        <w:t>A/5004/2017 - 18/18 -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