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ATAS/1168/2012 vom 11. September 2012</w:t>
      </w:r>
    </w:p>
    <w:p>
      <w:r>
        <w:t>GE Cour de justice, 2012-09-11, FR</w:t>
      </w:r>
    </w:p>
    <w:p>
      <w:r>
        <w:rPr>
          <w:b/>
        </w:rPr>
        <w:t xml:space="preserve">Quelle: </w:t>
      </w:r>
      <w:r>
        <w:t>https://mcp.opencaselaw.ch/entscheid/ge_gerichte_ATAS_1168_2012</w:t>
      </w:r>
    </w:p>
    <w:p>
      <w:r>
        <w:t>FR: GE_GERICHTE ATAS/1168/2012 du 11 septembre 2012</w:t>
      </w:r>
    </w:p>
    <w:p>
      <w:r>
        <w:t>IT: GE_GERICHTE ATAS/1168/2012 del 11 settembre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En l'espèce, le FONDS DE PREVOYANCE DU CREDIT AGRICOLE a indiqué les intérêts dus au 28 mars 1998, jour du mariage, et non au jour du divorce, soit au 21 juin 2011. La Cour de céans doit ainsi procéder au calcul des intérêts sur la somme de 172'008 fr., du 28 mars 1998 au 21 juin 2011, lesquels s'élèvent à 82'352 fr. 30. Il en est de même s'agissant de la prestation de sortie acquise par la demanderesse auprès de la FONDATION DE PREVOYANCE EN FAVEUR DU PERSONNEL</w:t>
      </w:r>
    </w:p>
    <w:p>
      <w:r>
        <w:t>A/1553/2012 5/7 DE L'ASSOCIATION DU NOUVEAU KERMONT ET DES SOCIETES AFFILIEES, qui a déclaré que celle-ci s'élevait à 48'930 fr. 85, au 30 avril 2010, sans préciser les intérêts calculés jusqu'au jour du divorce. Ainsi, les intérêts dus se montent à 1'123 fr. 45.</w:t>
      </w:r>
    </w:p>
    <w:p>
      <w:r>
        <w:rPr>
          <w:b/>
        </w:rPr>
        <w:t>E. 4</w:t>
      </w:r>
    </w:p>
    <w:p>
      <w:r>
        <w:t>Dans son arrêt du 26 janvier 2012, la Cour civile a annulé le chiffre 6 du dispositif du divorce et ordonné le partage par moitié des prestations de prévoyance accumulées par les parties durant le mariage, "compte devant être tenu de «l'apport» respectif de chacune d'elles dans l'acquisition de leur bien immobilier sis à Genthod". Les dates pertinentes sont, d’une part, celle du mariage, le 28 mars 1998, d’autre part le 21 juin 2011, date à laquelle le jugement de divorce est devenu exécutoire. La Cour de céans n'a d'autre choix que de procéder au partage des avoirs LPP accumulés par les demandeurs durant le mariage, sur la base de la clé de répartition déterminée par la Cour civile dans son arrêt du 26 janvier 2012. Les montants indiqués dans le courrier des demandeurs du 1er juin 2012 ne peuvent partant pas être retenus.</w:t>
      </w:r>
    </w:p>
    <w:p>
      <w:r>
        <w:rPr>
          <w:b/>
        </w:rPr>
        <w:t>E. 5</w:t>
      </w:r>
    </w:p>
    <w:p>
      <w:r>
        <w:t>Selon les documents produits, la prestation acquise pendant le mariage par le demandeur est de 55'113 fr. 15. A ce montant, il y a lieu d'ajouter le retrait au titre de l'encouragement à la propriété du logement de 290'000 fr., ainsi que le montant versé à tort le 25 mai 2011, soit 152'318 fr. Les avoirs LPP du demandeur accumulés au jour du divorce s'élèvent ainsi à 497'431 fr. 15 (55'113 fr. 15 + 290'000 fr. + 152'318 fr.). De ce montant, il convient de déduire la prestation acquise par le demandeur au jour du mariage (172'008 fr.), intérêts au jour du divorce y compris (82'352 fr. 30). La prestation de libre passage à partager du demandeur est dès lors de 243'070 fr. 85 (497'431 fr. 15 - [172'008 fr. + 82'352 fr. 30]).</w:t>
      </w:r>
    </w:p>
    <w:p>
      <w:r>
        <w:rPr>
          <w:b/>
        </w:rPr>
        <w:t>E. 6</w:t>
      </w:r>
    </w:p>
    <w:p>
      <w:r>
        <w:t>La prestation acquise pendant le mariage par la demanderesse comporte le montant de 48'930 fr. 85, y compris les intérêts au 21 juin 2011 de 1'123 fr. 45, ainsi que le retrait anticipé de 50'000 fr., soit la somme totale de 100'054 fr. 30.</w:t>
      </w:r>
    </w:p>
    <w:p>
      <w:r>
        <w:rPr>
          <w:b/>
        </w:rPr>
        <w:t>E. 7</w:t>
      </w:r>
    </w:p>
    <w:p>
      <w:r>
        <w:t>Ainsi le demandeur doit à son ex-épouse le montant de 121'535 fr. 45 (243'070 fr. 85 : 2) et celle-ci doit à celui-là le montant de 50'027 fr. 15 (100'054 fr. 30 : 2), de sorte que c’est le demandeur qui doit à la demanderesse le montant de 71'508 fr. 30 (121'535 fr. 45 - 50'027 fr. 15).</w:t>
      </w:r>
    </w:p>
    <w:p>
      <w:r>
        <w:rPr>
          <w:b/>
        </w:rPr>
        <w:t>E. 8</w:t>
      </w:r>
    </w:p>
    <w:p>
      <w:r>
        <w:t>Il y a lieu de constater qu'en réalité le FONDS DE PREVOYANCE DU CREDIT AGRICOLE a déjà versé la somme de 152'318 fr. à la FONDATION DE PREVOYANCE EN FAVEUR DU PERSONNEL DE L'ASSOCIATION DU NOUVEAU KERMONT ET DES SOCIETES AFFILIEES en faveur de la</w:t>
      </w:r>
    </w:p>
    <w:p>
      <w:r>
        <w:t>A/1553/2012 6/7 demanderesse le 25 mai 2011, en exécution du jugement du Tribunal de première instance. Or, ce jugement n'était pas entré en force à cette date. Le chiffre 6 du dispositif de ce jugement portant précisément sur le partage des avoirs LPP a du reste été annulé par la Cour civile. Le versement de la prestation de 152'318 fr. a en conséquence été effectué prématurément et à tort. La Cour de céans ne tiendra pas compte de ce versement. Il ne lui appartient de surcroit pas de statuer sur les modalités de restitution de ce montant. Elle ne peut que partager les avoirs accumulés par chacune des parties. Ainsi le fait que le FONDS DE PREVOYANCE DU CREDIT AGRICOLE ait déjà versé à la FONDATION DE PREVOYANCE EN FAVEUR DU PERSONNEL DE L'ASSOCIATION DU NOUVEAU KERMONT ET DES SOCIETES AFFILIEES un montant largement supérieur aux 71'508 fr. 30 dus par le demandeur à la demanderesse importe peu. Il incombe à cet égard aux institutions de prévoyance concernées de régler entre elles la question d'éventuelles compensations des montants en cause.</w:t>
      </w:r>
    </w:p>
    <w:p>
      <w:r>
        <w:rPr>
          <w:b/>
        </w:rPr>
        <w:t>E. 9</w:t>
      </w:r>
    </w:p>
    <w:p>
      <w:r>
        <w:t>Aucun émolument ne sera perçu, la procédure étant gratuite (art. 73 al. 2 LPP et 89H al. 1 de la loi sur la procédure administrative du 12 septembre 1985).</w:t>
      </w:r>
    </w:p>
    <w:p>
      <w:r>
        <w:t>***</w:t>
      </w:r>
    </w:p>
    <w:p>
      <w:r>
        <w:t>A/1553/2012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