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ATAS/1167/2012 vom 26. September 2012</w:t>
      </w:r>
    </w:p>
    <w:p>
      <w:r>
        <w:t>GE Cour de justice, 2012-09-26, FR</w:t>
      </w:r>
    </w:p>
    <w:p>
      <w:r>
        <w:rPr>
          <w:b/>
        </w:rPr>
        <w:t xml:space="preserve">Quelle: </w:t>
      </w:r>
      <w:r>
        <w:t>https://mcp.opencaselaw.ch/entscheid/ge_gerichte_ATAS_1167_2012</w:t>
      </w:r>
    </w:p>
    <w:p>
      <w:r>
        <w:t>FR: GE_GERICHTE ATAS/1167/2012 du 26 septembre 2012</w:t>
      </w:r>
    </w:p>
    <w:p>
      <w:r>
        <w:t>IT: GE_GERICHTE ATAS/1167/2012 del 26 settembre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conformément à l'art. 1 al. 1 LACI, les dispositions de la LPGA, entrée en vigueur le 1er janvier 2003, s’appliquent à l’assurance-chômage obligatoire et à l’indemnité en cas d’insolvabilité, à moins que la loi n'y déroge expressément. Par ailleurs, dans la mesure où les faits juridiquement pertinents se sont produits au</w:t>
      </w:r>
    </w:p>
    <w:p>
      <w:r>
        <w:t>A/4237/2011 - 7/14 - mois de février 2011, les dispositions de la LACI seront citées dans leur teneur alors en vigueur.</w:t>
      </w:r>
    </w:p>
    <w:p>
      <w:r>
        <w:rPr>
          <w:b/>
        </w:rPr>
        <w:t>E. 3</w:t>
      </w:r>
    </w:p>
    <w:p>
      <w:r>
        <w:t>Interjeté dans les forme et délai prévus par la loi, le recours est recevable (art. 56 à 60 LPGA).</w:t>
      </w:r>
    </w:p>
    <w:p>
      <w:r>
        <w:rPr>
          <w:b/>
        </w:rPr>
        <w:t>E. 4</w:t>
      </w:r>
    </w:p>
    <w:p>
      <w:r>
        <w:t>Le litige porte sur le droit à l'indemnité journalière de chômage de la recourante, plus précisément sur le point de savoir s'il faut nier ce droit en raison de ses liens avec son dernier employeur.</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L’art. 31 al. 3 let. c LACI prévoit en outre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(art. 31 al. 3 let. b LACI). b)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w:t>
      </w:r>
    </w:p>
    <w:p>
      <w:r>
        <w:t>A/4237/2011 - 8/14 -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ATFA non publié C 65/04 du 29 juin 2004, consid. 2). La jurisprudence étend l’exclusion du conjoint du droit à l’indemnité en cas de réduction de l’horaire de travail au droit à l’indemnité de chômage (ATFA non publié C 123/99 du 26 juillet 1999).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non publié C 50/04 du 26 juillet 2005, consid. 3.2). c)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d)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w:t>
      </w:r>
    </w:p>
    <w:p>
      <w:r>
        <w:t>A/4237/2011 - 9/14 - e)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f) La preuve de l'existence d'un abus avéré n'exclut pas le risque d'abus qui est également pris en compte par la loi et la jurisprudence. Dès lors, l'existence ou l'absence d'abus n'est pas déterminante pour statuer sur un cas d'espèce (ATF non publiés 8C_155/2011 du 25 janvier 2012, consid. 4 et 8C_1004/2010 du 29 juin 2011, consid. 7).</w:t>
      </w:r>
    </w:p>
    <w:p>
      <w:r>
        <w:rPr>
          <w:b/>
        </w:rPr>
        <w:t>E. 6</w:t>
      </w:r>
    </w:p>
    <w:p>
      <w:r>
        <w:t>À teneur de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1ère phrase).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conseils de l'assureur social au sens de l'art. 27 al. 2 LPGA comprend l'obligation de rendre la personne intéressée attentive au fait que son comportement pourrait mettre en péril la réalisation de l'une des conditions du droit aux prestations (ATF 131 V 472 consid. 4.3). Il s'étend non seulement aux circonstances de fait déterminantes, mais également aux circonstances de nature juridique (ATFA non publié K 7/06 du 12 janvier 2007, consid. 3.3, in SVR 2007 KV n° 14 p. 53). Son</w:t>
      </w:r>
    </w:p>
    <w:p>
      <w:r>
        <w:t>A/4237/2011 - 10/14 - contenu dépend entièrement de la situation concrète dans laquelle se trouve l'assuré, telle qu'elle est reconnaissable pour l'administration (ATF non publié 9C_865/2010 du 8 juin 2011, consid. 5.1 et les références). L'obligation de renseigner et conseiller dépend toutefois des éclaircissements apportés par la personne qui revendique les prestations de chômage. Il n'appartient pas aux organes d'exécution de la LACI d'encourager une personne qui occupe une position assimilable à celle d'un employeur à ne plus l'occuper. Il ne leur appartient pas non plus de convaincre une telle personne du bien-fondé des principes applicables en la matière. Ainsi, une information claire au sujet des conditions du droit suffit au regard des exigences posées par l'art. 27 LPGA (RUBIN, op. cit., p. 119 et s). En vertu du principe de la protection de la bonne foi découlant de l'art. 9 Cst,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(ATF 131 V 472 consid. 5; ATF non publié 8C_716/2010 du 3 octobre 2011, consid. 6.2), aux conditions suivantes: il faut que (a) l'autorité soit intervenue dans une situation concrète à l'égard de personnes déterminées, (b) qu'elle ait agi ou soit censée avoir agi dans les limites de ses compétences et (c) que l'administré n'ait pas eu connaissance du contenu du renseignement omis ou que ce contenu était tellement évident qu'il n'avait pas à s'attendre à une autre information (ATF 131 V 472 consid. 5; ATF non publié 8C_601/2009 du 31 mai 2010, consid. 4.2).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w:t>
      </w:r>
    </w:p>
    <w:p>
      <w:r>
        <w:rPr>
          <w:b/>
        </w:rPr>
        <w:t>E. 7</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non publié I 321/04 du 18 juillet 2005, consid. 5).</w:t>
      </w:r>
    </w:p>
    <w:p>
      <w:r>
        <w:rPr>
          <w:b/>
        </w:rPr>
        <w:t>E. 8</w:t>
      </w:r>
    </w:p>
    <w:p>
      <w:r>
        <w:t>a) En l'espèce, au moment de son inscription à l'assurance-chômage, la recourante était associée gérante avec signature individuelle de la société X__________ Sàrl. Elle a rapidement entrepris des démarches auprès du RC, soit dès le 13 février</w:t>
      </w:r>
    </w:p>
    <w:p>
      <w:r>
        <w:t>A/4237/2011 - 11/14 - 2011, en vue de faire radier sa qualité de gérante de la société, radiation intervenue le même mois. Il n'en demeure pas moins qu'elle disposait et dispose toujours de la qualité d'associée et, à ce titre, du pouvoir de fixer les décisions de gestion que la société est amenée à prendre notamment comme employeur ou, à tout le moins, de les influencer considérablement au sens de l'art. 31 al. 3 let. c LACI. Or, l'inscription au RC constitue en règle générale le critère de délimitation décisif pour déterminer si l'assuré occupe une position assimilable à celle d’un employeur. Il n'y a en l'occurrence pas lieu de s'en écarter. Le fait qu'entre les mois de février 2011 et février 2012, la Sàrl n'avait pas de gérant inscrit au RC, mais uniquement des associés, n'y change rien. Même à considérer que la recourante a rompu tout lien avec son employeur, son conjoint demeure associé avec signature individuelle, disposant ainsi, ex lege, du pouvoir de fixer les décisions de gestion de la Sàrl. Aussi, la recourante, en sa qualité de conjoint d'une personne pouvant exercer une influence déterminante sur les décisions de l'entreprise qui l'employait, ne peut pas davantage prétendre le paiement d'indemnités journalières. Partant, force est de constater que la recourante n'avait pas rompu tout lien avec son employeur, de sorte que son chômage était difficilement contrôlable. b) Son argument selon lequel elle aurait droit aux indemnités de chômage en raison de la cessation des activités de X__________ Sàrl et de la remise du bail ne suffit pas non plus à remettre en cause la décision querellée. En effet, la reprise des activités dépendait de la seule volonté de la recourante et de son époux, et la remise du bail n'empêchait pas la reprise d'un autre bail, cas échéant des affaires sous une autre forme, étant rappelé que la preuve de l'existence d'un risque d'abus avéré n'exclut pas le risque d'abus qui est également pris en compte par la loi et la jurisprudence. D'ailleurs, dans un cas similaire, où une épicerie avait été fermée et le bail résilié, le Tribunal fédéral a retenu qu'une reprise d'activités dans des délais relativement brefs n'était pas exclue et ne serait pas aisée à vérifier par la Caisse, malgré la nécessité de reconstituer un stock et de trouver de nouveaux locaux, ou de reprendre une épicerie déjà existante. Dans un tel cas, la jurisprudence exclut d'assimiler l'intéressé à un assuré qui aurait définitivement quitté l'entreprise qui l'employait en raison de la fermeture de celle-ci (ATF non publié 8C_492/2008 du 21 janvier 2009, consid. 3.2). Il s'ensuit qu'à l'aune de la jurisprudence et de la doctrine déjà citée (cf. consid. 5.e), on ne peut pas considérer que la Sàrl était définitivement "fermée", X__________ Sàrl n'ayant été dissoute que le 10 février 2012, soit postérieurement à la décision querellée. La question de savoir s'il convient d'admettre la "fermeture" de X__________ Sàrl dès sa dissolution peut rester ouverte. En effet, dans la mesure où la dissolution (10 février 2012) est postérieure à la décision querellée (9 novembre 2011), il appartient à la recourante de déposer une nouvelle demande eu égard à la</w:t>
      </w:r>
    </w:p>
    <w:p>
      <w:r>
        <w:t>A/4237/2011 - 12/14 - jurisprudence selon laquelle le juge des assurances sociales apprécie la légalité des décisions attaquées d'après l'état de fait existant au moment où la décision litigieuse a été rendue (cf. ATF 121 V 366). Au vu de ce qui précède, la Cour de céans constate que la recourante occupait, du moins jusqu'à la dissolution de X__________ Sàrl, une position assimilable à celle d'un employeur et qu'elle demeurait conjoint d'une personne pouvant exercer une influence déterminante sur les décisions de l'entreprise, de sorte que la décision querellée, lui niant le droit aux indemnités de chômage, est justifiée. La question de ses liens avec la société Y__________ Sàrl relève de l'aptitude au placement, dès lors que l'assurée demande le versement d'indemnités de chômage suite à la fin de ses rapports de travail avec X__________ Sàrl. Il n'y a donc pas lieu de l'examiner, dans la mesure où elle n'a pas droit aux indemnités de chômage pour les motifs qui viennent d'être invoqués.</w:t>
      </w:r>
    </w:p>
    <w:p>
      <w:r>
        <w:rPr>
          <w:b/>
        </w:rPr>
        <w:t>E. 9</w:t>
      </w:r>
    </w:p>
    <w:p>
      <w:r>
        <w:t>a) Il convient encore d'examiner, comme le soutient la recourante, si l'OCE ou la Caisse ont violé leur obligation de renseigner et de conseiller. Selon la recourante, si elle avait été bien renseignée par l'OCE et la Caisse, elle aurait immédiatement entrepris les démarches visant à dissoudre et à radier X__________ Sàrl. En l'espèce, il n'est pas utile de procéder à une instruction complémentaire - la recourante ne le demande d'ailleurs pas - quant à la question de savoir quel a été le contenu des renseignements qui lui ont été communiqués par l'OCE s'agissant de sa situation. D'une part, la recourante ne pouvait être renseignée judicieusement dès le dépôt de sa demande d'indemnité, dès lors qu'elle a faussement ou par erreur indiqué qu'elle n'assumait pas une position assimilable à celle d'un employeur auprès de son dernier employeur. D'autre part, force est de constater que la recourante a très rapidement entrepris les démarches, soit seulement deux semaines après son inscription au chômage, pour requérir sa radiation en tant que gérante. De ce fait, il est manifeste qu'elle avait compris, suite aux explications qui lui ont été communiquées, qu'elle devait rompre tous liens avec son employeur. Or, elle n'a pas décidé de quitter la société, mais seulement d'abandonner sa position de gérante. De même, elle n'a entrepris aucune démarche pour faire radier la société avant le mois de novembre 2011. Elle ne saurait donc faire reproche à l'OCE ou à l'intimée de l'avoir mal informée, voire de ne pas avoir suffisamment insisté sur la "nécessité" et "l'importance" de la radiation de la Sàrl, comme elle l'a fait dans son écriture du 23 février 2012. En effet, il n'appartenait pas à l'assureur-chômage, eu égard à l'étendue de ses obligations, de la renseigner et de la conseiller exactement sur les démarches à effectuer en vue de la dissolution et de la radiation de X__________ Sàrl, ni même de l'inciter à quitter définitivement la société afin de percevoir des indemnités de chômage. Le simple fait de lui indiquer qu'elle et son époux devaient rompre tout lien avec la société, ou que cette dernière devait être définitivement fermée ou encore que la recourante devait accomplir une activité</w:t>
      </w:r>
    </w:p>
    <w:p>
      <w:r>
        <w:t>A/4237/2011 - 13/14 - salariée auprès d'une entreprise tierce pendant au moins six mois était suffisant. D'ailleurs, elle se contente d'alléguer qu'elle a été mal renseignée et conseillée, sans toutefois indiquer quelle a été la teneur des conseils et renseignements qui lui ont été communiqués. Partant, on ne saurait admettre une violation de l'art. 27 LPGA. b) Pour le surplus, l'argument selon lequel le RC aurait tardé à transmettre au Tribunal de première instance le dossier n'est pas pertinent. En effet, à considérer que le RC engagerait sa responsabilité, il appartiendrait à l'assurée d'agir à son encontre et non à l'OCE de verser des indemnités pour une éventuelle faute du RC. L'argument est d'autant mal venu qu'il appartenait à la recourante et à son époux, en qualité d'associé, de rétablir une situation conforme au droit. c) Quant à l'argument selon lequel elle devrait être libérée des conditions relatives à la période de cotisations, il n'est pas pertinent dès lors que le seul fait d'être assimilé à un employeur exclut le droit à l'indemnité de chômage. Cette question se posera éventuellement dans l'hypothèse où la recourante devait déposer une nouvelle demande.</w:t>
      </w:r>
    </w:p>
    <w:p>
      <w:r>
        <w:rPr>
          <w:b/>
        </w:rPr>
        <w:t>E. 10</w:t>
      </w:r>
    </w:p>
    <w:p>
      <w:r>
        <w:t>Au vu de ce qui précède, il y a lieu d'admettre que la recourante occupait une position assimilable à celle de l'employeur et qu'elle demeurait conjoint d'une personne pouvant exercer une influence déterminante sur les décisions de l'entreprise, sans pouvoir se prévaloir d'une violation de l'obligation de conseil et de renseignement de l'OCE ou de l'intimée, de sorte que son droit aux indemnités de chômage lui a été valablement nié.</w:t>
      </w:r>
    </w:p>
    <w:p>
      <w:r>
        <w:rPr>
          <w:b/>
        </w:rPr>
        <w:t>E. 11</w:t>
      </w:r>
    </w:p>
    <w:p>
      <w:r>
        <w:t>Mal fondé, le recours est rejeté.</w:t>
      </w:r>
    </w:p>
    <w:p>
      <w:r>
        <w:rPr>
          <w:b/>
        </w:rPr>
        <w:t>E. 12</w:t>
      </w:r>
    </w:p>
    <w:p>
      <w:r>
        <w:t>La procédure est gratuite (art. 61 let. a LPGA). La recourante n’ayant pas obtenu gain de cause, elle ne peut pas prétendre à l’octroi de dépens (art. 61 let. g LPGA).</w:t>
      </w:r>
    </w:p>
    <w:p>
      <w:r>
        <w:t>A/4237/2011 - 14/14 -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