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ATAS/1166/2020 vom 30. November 2020</w:t>
      </w:r>
    </w:p>
    <w:p>
      <w:r>
        <w:t>GE Cour de justice, 2020-11-30, FR</w:t>
      </w:r>
    </w:p>
    <w:p>
      <w:r>
        <w:rPr>
          <w:b/>
        </w:rPr>
        <w:t xml:space="preserve">Quelle: </w:t>
      </w:r>
      <w:r>
        <w:t>https://mcp.opencaselaw.ch/entscheid/ge_gerichte_ATAS_1166_2020</w:t>
      </w:r>
    </w:p>
    <w:p>
      <w:r>
        <w:t>FR: GE_GERICHTE ATAS/1166/2020 du 30 novembre 2020</w:t>
      </w:r>
    </w:p>
    <w:p>
      <w:r>
        <w:t>IT: GE_GERICHTE ATAS/1166/2020 del 30 novembre 2020</w:t>
      </w:r>
    </w:p>
    <w:p>
      <w:pPr>
        <w:pStyle w:val="Heading2"/>
      </w:pPr>
      <w:r>
        <w:t>Erwägungen</w:t>
      </w:r>
    </w:p>
    <w:p>
      <w:r>
        <w:rPr>
          <w:b/>
        </w:rPr>
        <w:t>E. 1</w:t>
      </w:r>
    </w:p>
    <w:p>
      <w:r>
        <w:t>a. En matière d’assurances-sociales est compétent le tribunal des assurances du canton de domicile de l’intéressé ou de l’une des parties (art. 58 al. 1er LPGA). Si l'intéressé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à son siège (art. 58 al. 2 LPGA). L’existence d’un for au lieu de la succursale peut être admise lorsqu’il constitue pour le litige un point de rattachement prépondérant. Tel est notamment le cas lorsque l’assuré a travaillé pour la succursale d’une société, dans un canton différent du siège principal (ATF 144 V 313 consid. 6.5). En l’espèce, le recourant, domicilié en France, a travaillé en dernier lieu pour un employeur sis à Genève. Bien qu’il s’agissait de la succursale genevoise d’une société anonyme dont le siège principal était à Lausanne, la compétence rationae loci de la chambre de céans est donnée conformément à l’arrêt précité. b. Selon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La compétence ratione materiae de la chambre de céans est ainsi également établie.</w:t>
      </w:r>
    </w:p>
    <w:p>
      <w:r>
        <w:rPr>
          <w:b/>
        </w:rPr>
        <w:t>E. 2</w:t>
      </w:r>
    </w:p>
    <w:p>
      <w:r>
        <w:t>Le 1er janvier 2017 est entrée en vigueur la modification du 25 septembre 2015 de la LAA. Dans la mesure où l'accident est survenu en 2007, le droit du recourant aux prestations d'assurance est soumis à l'ancien droit (cf. dispositions transitoires relatives à la modification du 25 septembre 2015 ; arrêt du Tribunal fédéral 8C_662/2016 du 23 mai 2017 consid. 2.2). Les dispositions légales seront citées ci- après dans leur teneur en vigueur jusqu'au 31 décembre 2016.</w:t>
      </w:r>
    </w:p>
    <w:p>
      <w:r>
        <w:rPr>
          <w:b/>
        </w:rPr>
        <w:t>E. 3</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4</w:t>
      </w:r>
    </w:p>
    <w:p>
      <w:r>
        <w:t>Le litige porte sur le degré d'invalidité du recourant et, plus particulièrement, sur le montant pris en considération à titre de revenu avec invalidité.</w:t>
      </w:r>
    </w:p>
    <w:p>
      <w:r>
        <w:rPr>
          <w:b/>
        </w:rPr>
        <w:t>E. 5</w:t>
      </w:r>
    </w:p>
    <w:p>
      <w:r>
        <w:t>a. Aux termes de l'art. 6 LAA, l'assureur-accidents verse des prestations à l'assuré en cas d'accident professionnel, d'accident non professionnel et de maladie professionnelle.</w:t>
      </w:r>
    </w:p>
    <w:p>
      <w:r>
        <w:t>A/4429/2019 - 18/30 - En cas d’atteinte à la santé due à un accident, l’assureur-accidents prend en charge les prestations suivantes : le traitement médical (art. 10ss LAA), les indemnités journalières (art. 16ss LAA), la rente d’invalidité (art. 18 ss LAA) et l’indemnité pour atteinte à l’intégrité (art. 24s LAA). Ainsi,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A teneur de l’art. 19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(art. 19 al. 1 LAA). Enfin,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En résumé, l’assureur-accidents accorde, en cas d’incapacité de travail, des indemnités journalières pendant la durée du traitement médical. En cas d’incapacité de travail permanente ou de longue durée, dès qu'il n'y a plus lieu d'attendre de la continuation du traitement médical une sensible amélioration de l'état de l'assuré, la rente d’invalidité prend le relais et remplace les indemnités journalières et le traitement médical (KIESER, ATSG-Kommentar, 2015, n° 46 ad Art. 6 LPGA ; voir également art. 10, 16 et 19 LAA). C’est le lieu de relever que le versement d’indemnités journalières exclut le versement d’une rente et d’une indemnité pour atteinte à l’intégrité et vice versa. b. Selon l'art. 18 al. 1er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w:t>
      </w:r>
    </w:p>
    <w:p>
      <w:r>
        <w:rPr>
          <w:b/>
        </w:rPr>
        <w:t>E. 6</w:t>
      </w:r>
    </w:p>
    <w:p>
      <w:r>
        <w:t>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w:t>
      </w:r>
    </w:p>
    <w:p>
      <w:r>
        <w:t>A/4429/2019 - 19/30 -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ATF 130 V 343 consid.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ATF 126 V 75 consid. 3b/aa). b. Selon le principe prévalant dans le domaine de l'assurance-invalidité et applicable également dans l’assurance-accidents, un assuré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cf. aussi arrêt 9C_644/2015 du 3 mai 2016 consid. 4.3.1).</w:t>
      </w:r>
    </w:p>
    <w:p>
      <w:r>
        <w:rPr>
          <w:b/>
        </w:rPr>
        <w:t>E. 7</w:t>
      </w:r>
    </w:p>
    <w:p>
      <w:r>
        <w:t>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Le revenu sans invalidité doit être évalué de la manière la</w:t>
      </w:r>
    </w:p>
    <w:p>
      <w:r>
        <w:t>A/4429/2019 - 20/30 - plus concrète possible. C'est pourquoi il se déduit en principe du salaire réalisé en dernier lieu par l'assuré avant l'atteinte à la santé, en tenant compte de l'évolution des salaires (ATF 129 V 222 consid. 4.3.1 et la référence). c/aa. Quant au revenu d'invalide, il doit être évalué avant tout en fonction de la situation professionnelle concrète de l'intéressé (ATF 135 V 297 consid. 5.2). En l'absence d'un revenu effectivement réalisé - soit lorsque la personne assurée, après la survenance de l'atteinte à la santé, n'a pas repris d'activité lucrative ou alors aucune activité normalement exigible -, le revenu d'invalide peut alors être évalué sur la base de salaires fondés sur les données statistiques résultant de l'ESS (ATF 139 V 592 consid. 2.3 ; ATF 126 V 75 consid. 3b/aa et bb ; voir également arrêt du Tribunal fédéral 9C_140/2017 du 18 août 2017 consid. 5.4.1). c/bb. Depuis la 10ème édition des ESS (ESS 2012), les emplois sont classés par l'Office fédéral de la statistique (ci-après :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(arrêt du Tribunal fédéral 9C_901/2017 du 28 mai 2018 consid. 3.3).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w:t>
      </w:r>
    </w:p>
    <w:p>
      <w:r>
        <w:rPr>
          <w:b/>
        </w:rPr>
        <w:t>E. 10</w:t>
      </w:r>
    </w:p>
    <w:p>
      <w:r>
        <w:t>Par ailleurs, force est de constater que le dossier ne comporte aucune décision confirmant la suppression des indemnités journalières au 28 février 2009. En effet, par arrêt du 29 juin 2011 (ATAS/663/2011), la chambre de céans a annulé les décisions des 2 février et 28 juin 2010 par lesquelles l’intimée avait supprimé les indemnités journalières et lui avait déjà renvoyé la cause pour nouvelle décision. Rien n’a été effectué, l’intimée s’étant concentrée sur l’indemnité pour atteinte à l’intégrité. Dans son arrêt du 16 octobre 2018 (ATAS/936/2018), la chambre de céans avait déjà constaté des défaillances de l’intimée dans l’instruction du dossier et lui a renvoyé la cause pour décision non seulement sur la fin du droit à l’indemnité journalière mais également sur le droit du recourant à une rente d’invalidité, l’éventualité d’un déni de justice étant même évoquée. A nouveau, aucune décision sur la fin du droit aux indemnités journalières n’a été notifiée au recourant. Il existe donc une période, courant du 1er mars 2009 au 30 juin 2015, pour laquelle aucune décision n’a été rendue et qui n’a pas été indemnisée. Or, c’est le lieu de rappeler, dans ce contexte, que conformément à l’art. 16 al. 2 LAA, le droit à l’indemnité journalière s’éteint notamment au moment de la naissance du droit à une rente. Certes, en cas d’incapacité durable dans l’ancienne profession, comme c’est le cas en l’espèce, le recourant pouvait être tenu, en vertu de son devoir de diminuer le dommage, de mettre à profit sa capacité de travail résiduelle dans un autre secteur (cf. art. 6 in fine LPGA). Un changement de profession suppose toutefois, d'une part, une atteinte probablement permanente à la capacité de travail dans la profession habituelle et, d'autre part, un état de santé stable (arrêt du Tribunal fédéral des assurances U 301/02 du 1er octobre 2003 consid. 1.3 ; voir également Jean-Maurice FRÉSARD/Margit MOSER-SZELESS, L’assurance- accidents obligatoire (avec des aspects de l’assurance militaire), in SBVR Soziale Sicherheit, 2016, n° 214-215). Par ailleurs, dans l’hypothèse d’un changement de profession, un délai de trois à cinq mois doit être imparti à l’assuré pour que celui- ci puisse s’adapter aux nouvelles circonstances et chercher du travail. Dans l’intervalle, l’assurance-accidents reste tenue de verser les indemnités journalières. À l'issue du délai, le droit à l'indemnité journalière, cas échéant réduite, dépend de l'existence d'une perte de gain éventuelle imputable au risque assuré, qui se détermine par la différence entre le revenu qui pourrait être obtenu sans la survenance de l'éventualité assurée dans la profession exercée jusqu'ici et le revenu qui est obtenu ou pourrait raisonnablement être réalisé dans la nouvelle profession. La perte de gain chiffrée en pourcent donne ainsi le taux de l'incapacité de travail</w:t>
      </w:r>
    </w:p>
    <w:p>
      <w:r>
        <w:t>A/4429/2019 - 29/30 - résiduelle (ATF 114 V 286 consid. 3c in fine et arrêt du Tribunal fédéral des assurances K 31/04 du 9 décembre 2004 consid. 2.2 in fine). Dans ce contexte, il convient d'appliquer les principes régissant le calcul du taux d'invalidité, notamment l'enquête suisse sur la structure des salaires (ESS) et le taux d'abattement pour procéder à la comparaison (Béatrice DESPLAND, L'obligation de diminuer le dommage en cas d'atteinte à la santé, 2012, p. 69). Dans la mesure où l’état de santé du recourant a été considéré comme étant stabilisé en 2015 seulement, se pose la question de la poursuite du versement des indemnités journalières, cas échéant réduites, jusqu’à cette date, éventualité que l’intimée n’a jamais examinée sous cet aspect. Comme cela a déjà été le cas en 2018, la chambre de céans renverra également la cause à l’intimée pour que celle-ci se prononce sur les indemnités journalières, éventuellement réduites, dues entre le 1er mars 2009 et le 30 juin 2015. A noter, dans ce contexte, que le recourant a informé l’intimée de son accident dans les délais et selon les formes prescrites. De plus, il a régulièrement requis la prise en charge des suites de son accident. Partant, ses prétentions ne sauraient être prescrites (cf. art. 24 al. 2 LPGA et arrêt du Tribunal fédéral 8C_888/2012 du 20 février 2013 consid. 3 et 5).</w:t>
      </w:r>
    </w:p>
    <w:p>
      <w:r>
        <w:rPr>
          <w:b/>
        </w:rPr>
        <w:t>E. 11</w:t>
      </w:r>
    </w:p>
    <w:p>
      <w:r>
        <w:t>Au vu de ce qui précède, le recours sera admis et la décision sur opposition du 30 octobre 2019 sera annulée. Il sera constaté que le degré d’invalidité du recourant est de 24%, donnant droit à une rente du même taux. La cause sera toutefois renvoyée à l’intimée pour nouvelle décision sur la question des indemnités journalières, le cas échéant dues pour la période du 1er mars 2009 au 30 juin 2015, une instruction complémentaire sur cette question étant réservée. Le recourant obtenant gain de cause, une indemnité de CHF 3'000.-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A/4429/2019 - 30/30 - PAR CES MOTIFS, LA CHAMBRE DES ASSURANCES SOCIALES : Statuant À la forme : 1. Déclare le recours recevable. Au fond : 2. L’admet. 3. Annule la décision sur opposition du 30 octobre 2019. 4. Constate que le degré d’invalidité du recourant est de 24% et condamne l’intimée à lui verser la rente correspondant à ce taux. 5. Renvoie la cause à l’intimée pour nouvelle décision sur la question des indemnités journalières dues entre le 1er mars 2009 et le 30 juin 2015. 6. Condamne l’intimée à verser CHF 3'000.- au recourant à titre de dépens.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