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ATAS/1165/2022 vom 22. Dezember 2022</w:t>
      </w:r>
    </w:p>
    <w:p>
      <w:r>
        <w:t>GE Cour de justice, 2022-12-22, FR</w:t>
      </w:r>
    </w:p>
    <w:p>
      <w:r>
        <w:rPr>
          <w:b/>
        </w:rPr>
        <w:t xml:space="preserve">Quelle: </w:t>
      </w:r>
      <w:r>
        <w:t>https://mcp.opencaselaw.ch/entscheid/ge_gerichte_ATAS_1165_2022</w:t>
      </w:r>
    </w:p>
    <w:p>
      <w:r>
        <w:t>FR: GE_GERICHTE ATAS/1165/2022 du 22 décembre 2022</w:t>
      </w:r>
    </w:p>
    <w:p>
      <w:r>
        <w:t>IT: GE_GERICHTE ATAS/1165/2022 del 22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3.1</w:t>
      </w:r>
    </w:p>
    <w:p>
      <w:r>
        <w:t>Aux termes de l'art. 85 al. 1 let. e LACI, les autorités cantonales statuent sur les cas qui leur sont soumis par les caisses de chômage, concernant le droit de l'assuré à l'indemnité (art. 81 al. 2 let. a LACI).</w:t>
      </w:r>
    </w:p>
    <w:p>
      <w:r>
        <w:rPr>
          <w:b/>
        </w:rPr>
        <w:t>E. 3.2</w:t>
      </w:r>
    </w:p>
    <w:p>
      <w:r>
        <w:t>D'après la jurisprudence, une autorité ne peut rendre une décision de constatation, au sens de l'art.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w:t>
      </w:r>
    </w:p>
    <w:p>
      <w:r>
        <w:rPr>
          <w:b/>
        </w:rPr>
        <w:t>E. 3.3</w:t>
      </w:r>
    </w:p>
    <w:p>
      <w:r>
        <w:t>En dehors de ces cas où les conditions d'une décision en constatation sont données, selon les art. 49 al. 2 LPGA et 5 al. 1 let. b de la loi fédérale sur la procédure administrative du 20 décembre 1968 (PA - RS 172.021),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Ainsi, dans cette situation, la procédure en cas de doute doit être admise aussi bien lorsque l'assuré n'a pas encore touché de prestations que lorsqu'il les perçoit encore, voire a fini de les percevoir (arrêt du Tribunal fédéral des assurances C 117/05 du 14 février 2006 consid. 2.2). En l'occurrence, en présence d'un cas douteux sur le droit de l’intéressé à l’indemnité, UNIA a soumis le dossier à l'autorité cantonale pour décision (art. 81 al. 2 let. a LACI). L'OCE était ainsi compétent pour rendre une décision de constatation sur la période d'indemnisation écoulée (cf. ATF 124 V 387 consid. 4d).</w:t>
      </w:r>
    </w:p>
    <w:p>
      <w:r>
        <w:t>A/2287/2022 - 5/9 -</w:t>
      </w:r>
    </w:p>
    <w:p>
      <w:r>
        <w:rPr>
          <w:b/>
        </w:rPr>
        <w:t>E. 4</w:t>
      </w:r>
    </w:p>
    <w:p>
      <w:r>
        <w:t>Le litige porte sur le bien-fondé de la décision de l’OCE de nier le droit de l’intéressé à l'indemnité de chômage, faute de domicile en Suisse, dès le 16 mai 2022.</w:t>
      </w:r>
    </w:p>
    <w:p>
      <w:r>
        <w:rPr>
          <w:b/>
        </w:rPr>
        <w:t>E. 5.1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Le droit à l'indemnité de chômage est donc notamment subordonné à la condition du domicile en Suisse (art. 8 al. 1 let. c LACI) ; ladite prestation n'est en principe pas exportable (ATAS/528/2019 du 6 juin 2019 consid. 4b).</w:t>
      </w:r>
    </w:p>
    <w:p>
      <w:r>
        <w:rPr>
          <w:b/>
        </w:rPr>
        <w:t>E. 5.2</w:t>
      </w:r>
    </w:p>
    <w:p>
      <w:r>
        <w:t>Le critère du domicile au sens du droit civil (art. 23ss du Code civil suisse du 10 décembre 1907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[ci-après : Commentaire], n. 8 ad art. 8, n. 1 et 4 ad art. 12 ; Bulletin LACI / IC B135 et ss).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Commentaire, n. 9 et 11 in medio ad art. 8).</w:t>
      </w:r>
    </w:p>
    <w:p>
      <w:r>
        <w:rPr>
          <w:b/>
        </w:rPr>
        <w:t>E. 5.3</w:t>
      </w:r>
    </w:p>
    <w:p>
      <w:r>
        <w:t>Dans la mesure où la résidence suppose un séjour d'une certaine durée dans un endroit donné et la création, en ce lieu, de rapports assez étroits (arrêt du Tribunal fédéral 9C_283/2015 du 11 septembre 2015 consid. 5.2), l'occupation d'un studio une à deux fois par semaine - le reste du temps étant passé à l'étranger - ne suffit pas à établir une résidence effective en Suisse (arrêt du Tribunal fédéral C 226/02 du 26 mai 2003 consid. 2 ; Boris RUBIN, Assurance-chômage, 2ème éd., 2006,</w:t>
      </w:r>
    </w:p>
    <w:p>
      <w:r>
        <w:t>A/2287/2022 - 6/9 - p. 173). De même, un séjour tout à fait éphémère ou de pur hasard, ainsi qu'un pied-à-terre destiné uniquement à la recherche d'un emploi, ne sont pas assimilables à une résidence. Cela étant, un séjour prolongé et permanent n'est pas indispensable, mais dans ce cas un lien étroit avec le marché du travail suisse est exigé (arrêt du Tribunal fédéral 8C_270/2007 du 7 décembre 2007 consid. 2.2 et 3.1) ; l'assuré doit alors garder des contacts étroits avec la Suisse pour ses recherches d'emploi, la participation à des entretiens d'embauche (DTA 2010 p. 141 ; arrêt du Tribunal fédéral des assurances C 122/04 du 17 novembre 2004 consid. 2). Ainsi, en cas de séjour tantôt dans un endroit, tantôt dans un autre, la résidence est là où les liens sont les plus forts (arrêt du Tribunal fédéral des assurances C 153/03 du 22 septembre 2003 consid. 3).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des assurances précité C 149/01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doit être attribué aux critères objectifs qu'aux critères subjectifs (RUBIN, Commentaire, n. 10 et ss ad art. 8). Le fait d'avoir une adresse officielle en Suisse et d'y payer ses impôts notamment n'est en effet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(arrêt du Tribunal fédéral 8C_777/2010 du 20 juin 2011).</w:t>
      </w:r>
    </w:p>
    <w:p>
      <w:r>
        <w:rPr>
          <w:b/>
        </w:rPr>
        <w:t>E. 6.1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w:t>
      </w:r>
    </w:p>
    <w:p>
      <w:r>
        <w:t>A/2287/2022 - 7/9 -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w:t>
      </w:r>
    </w:p>
    <w:p>
      <w:r>
        <w:rPr>
          <w:b/>
        </w:rPr>
        <w:t>E. 6.2</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des assurances C 73/00 du 19 septembre 2000 consid. 2c).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soutient dans son recours avoir emménagé, dès le mois de juin 2022, chez son ami J______, avec qui il est en colocation. Il soutient qu’il réside toujours à Genève, mais ne précise ni son adresse, ni les coordonnées de J______, de telle manière à conforter ses allégations. Il explique rechercher un emploi et de la stabilité et souhaiter construire sa vie à Genève. Il ne joint à son recours aucun élément permettant de rendre vraisemblable son domicile à Genève.</w:t>
      </w:r>
    </w:p>
    <w:p>
      <w:r>
        <w:rPr>
          <w:b/>
        </w:rPr>
        <w:t>E. 8.1</w:t>
      </w:r>
    </w:p>
    <w:p>
      <w:r>
        <w:t>Il ressort de l’inscription figurant dans le système « Calvin » que le recourant est toujours inscrit comme étant domicilié chez Mme B______, à son adresse. Toutefois, selon l’attestation signée par cette dernière, le recourant n’habite plus chez elle, depuis le 16 mai 2022. Le recourant n’a produit aucune indication de paiement de loyer ou de factures en Suisse, à l’exception de sa carte grise concernant le véhicule F______ et le formulaire de la compagnie assurant ledit véhicule.</w:t>
      </w:r>
    </w:p>
    <w:p>
      <w:r>
        <w:rPr>
          <w:b/>
        </w:rPr>
        <w:t>E. 8.2</w:t>
      </w:r>
    </w:p>
    <w:p>
      <w:r>
        <w:t>En dehors de ces pièces, aucun document ne permet d’établir un lien avec la Suisse. Il n’existe pas de décision de taxation des autorités genevoises, pas plus qu’une attestation d’une assurance-maladie suisse en faveur du recourant. Enfin, l’examen des relevés de son smartphone fait apparaître une très grande majorité de conversations ou d’échanges de données depuis la France.</w:t>
      </w:r>
    </w:p>
    <w:p>
      <w:r>
        <w:t>A/2287/2022 - 8/9 - Aucun élément ne permet d’établir des liens privilégiés avec la Suisse, le recourant n’ayant ni famille, ni enfants, ni compagne en Suisse. Ses parents sont domiciliés en France, sa scolarité s’est déroulée en France ainsi que son expérience professionnelle, à Nantes, jusqu’à sa prise d’emploi auprès de la K______, de juin 2019 à août 2021, à Genève et à Nyon. Enfin, même dans le cadre de la présente procédure, le recourant, qui supporte le fardeau de la preuve, n’a pas fourni d’indication sur une éventuelle nouvelle adresse à Genève alors qu’il a l'obligation d'apporter, dans la mesure où cela peut être raisonnablement exigé de lui, ce qui est le cas en l’espèce, les preuves commandées par la nature du litige et des faits invoqués, faute de quoi il risque de devoir supporter les conséquences de l'absence de preuves (ATF 125 V 195 consid. 2 et les références ; cf. ATF 130 I 183 consid. 3.2).</w:t>
      </w:r>
    </w:p>
    <w:p>
      <w:r>
        <w:rPr>
          <w:b/>
        </w:rPr>
        <w:t>E. 9</w:t>
      </w:r>
    </w:p>
    <w:p>
      <w:r>
        <w:t>Dans ces circonstances, il convient de retenir, au degré de la vraisemblance prépondérante, que le lieu de résidence du recourant ne se situait pas à Genève, à tout le moins dès son départ de l’appartement de Mme B______, à savoir dès le 16 mai 2022.</w:t>
      </w:r>
    </w:p>
    <w:p>
      <w:r>
        <w:rPr>
          <w:b/>
        </w:rPr>
        <w:t>E. 10</w:t>
      </w:r>
    </w:p>
    <w:p>
      <w:r>
        <w:t>Partant, la décision querellée ne prête pas le flanc à la critique et la chambre de céans n’a d’autre choix que de rejeter le recours.</w:t>
      </w:r>
    </w:p>
    <w:p>
      <w:r>
        <w:rPr>
          <w:b/>
        </w:rPr>
        <w:t>E. 11</w:t>
      </w:r>
    </w:p>
    <w:p>
      <w:r>
        <w:t>Pour le surplus, la procédure est gratuite (art. 61 let. fbis a contrario LPGA).</w:t>
      </w:r>
    </w:p>
    <w:p>
      <w:r>
        <w:t>A/2287/2022 - 9/9 -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