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ATAS/1165/2014 vom 12. November 2014</w:t>
      </w:r>
    </w:p>
    <w:p>
      <w:r>
        <w:t>GE Cour de justice, 2014-11-12, FR</w:t>
      </w:r>
    </w:p>
    <w:p>
      <w:r>
        <w:rPr>
          <w:b/>
        </w:rPr>
        <w:t xml:space="preserve">Quelle: </w:t>
      </w:r>
      <w:r>
        <w:t>https://mcp.opencaselaw.ch/entscheid/ge_gerichte_ATAS_1165_2014</w:t>
      </w:r>
    </w:p>
    <w:p>
      <w:r>
        <w:t>FR: GE_GERICHTE ATAS/1165/2014 du 12 novembre 2014</w:t>
      </w:r>
    </w:p>
    <w:p>
      <w:r>
        <w:t>IT: GE_GERICHTE ATAS/1165/2014 del 12 novembre 2014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Interjeté dans les forme et délai prévus par la loi, le recours est recevable (art. 56 et 60 LPGA ; art. 89B de la loi sur la procédure administrative du 12 septembre 1985 – LPA ; RS/GE - E 5 10).</w:t>
      </w:r>
    </w:p>
    <w:p>
      <w:r>
        <w:rPr>
          <w:b/>
        </w:rPr>
        <w:t>E. 5</w:t>
      </w:r>
    </w:p>
    <w:p>
      <w:r>
        <w:t>Le litige porte uniquement sur le degré d’invalidité du recourant, plus particulièrement sur le calcul et le revenu d’invalide pris en compte par l’intimé. En effet, il n’est pas contesté par les parties que la capacité de travail résiduelle du recourant est de 50 % dans une activité adaptée.</w:t>
      </w:r>
    </w:p>
    <w:p>
      <w:r>
        <w:t>A/1688/2014 - 5/8 -</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A/1688/2014 - 6/8 -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rPr>
          <w:b/>
        </w:rPr>
        <w:t>E. 8</w:t>
      </w:r>
    </w:p>
    <w:p>
      <w:r>
        <w:t>En l’espèce, il résulte des pièces du dossier que le recourant a repris le travail depuis le 11 juin 2012, à 50 %, chez son employeur, dans une activité à effort modéré. Il résulte de divers entretiens avec le service de réadaptation de l’intimé que le poste occupé par le recourant est celui de magasinier, responsable des pièces de rechange. En effet, compte tenu de l’ancienneté des rapports de travail, l’employeur a accepté de garder le recourant au sein de l’entreprise et de lui offrir un poste de travail adapté à ses limitations fonctionnelles. Afin de calculer le degré d’invalidité du recourant, il convient de procéder à la comparaison des revenus en se référant à l’année 2012, date de l’ouverture du droit à la rente. Concernant le revenu sans invalidité, selon les renseignements communiqués par l’employeur, le salaire du recourant s’élevait en 2012 à CHF 5'655.- par mois, 13 x par an, soit CHF 73'515.- par an.</w:t>
      </w:r>
    </w:p>
    <w:p>
      <w:r>
        <w:t>A/1688/2014 - 7/8 - Pour le revenu d’invalide, l’intimé a retenu le montant de CHF 37'506.-, soit un revenu de CHF 2'885.- x 13 /12, pour une activité à 50 %. Or, la chambre de céans constate que l’intimé s’est référé à cet égard au salaire obtenu par le recourant en 2014, date à laquelle l’employeur a établi un nouveau contrat de travail à 50 %, ce qui n’est pas admissible ; la comparaison des gains doit se faire par rapport à un même moment et, conformément à la jurisprudence, il convient encore de tenir compte des modifications de ces revenus susceptibles d'influencer le droit à la rente survenues jusqu'au moment où la décision est rendue. Selon les pièces du dossier, sans invalidité, le recourant aurait perçu en 2014 un revenu de CHF 5'770.- x 13, soit CHF 75'010.- par an. L’intimé objecte que le salaire sans invalidité concerne un poste de technicien et celui avec invalidité de magasinier, tous deux chez le même employeur, de sorte que le contrat de travail du 1er janvier 2014 relatif à l’activité adaptée ne peut être pris en compte pour calculer le revenu sans invalidité, puisqu’il ne concerne pas le même poste. Cet argument ne résiste pas à l’examen. Ce qui est déterminant pour calculer le degré d’invalidité, c’est la perte de gain subie. Or, l’employeur a confirmé à plusieurs reprises que le salaire réalisé par le recourant à 50 % dans le poste adapté de magasinier est le même que celui en tant que technicien, mais rapporté à 50 %. Quoi qu’il en soit, que l’on se fonde sur l’année 2012 ou 2014, la perte de gain s’élève à 50 %, de sorte que le degré d’invalidité du recourant est de 50 %, ouvrant droit à une demi-rente d’invalidité.</w:t>
      </w:r>
    </w:p>
    <w:p>
      <w:r>
        <w:rPr>
          <w:b/>
        </w:rPr>
        <w:t>E. 9</w:t>
      </w:r>
    </w:p>
    <w:p>
      <w:r>
        <w:t>Bien fondé, le recours est admis.</w:t>
      </w:r>
    </w:p>
    <w:p>
      <w:r>
        <w:rPr>
          <w:b/>
        </w:rPr>
        <w:t>E. 10</w:t>
      </w:r>
    </w:p>
    <w:p>
      <w:r>
        <w:t>Le recourant qui obtient gain de cause a droit à une indemnité à titre de participation à ses frais et dépens que la chambre de céans fixe en l’occurrence à CHF 1'800.- (art. 51 let. g LPGA ; art. 89H LPA ; art. 6 du règlement sur les frais, émoluments et indemnités en procédure administrative du 30 juillet 1986 - RFPA ; RS E 5 10.03).</w:t>
      </w:r>
    </w:p>
    <w:p>
      <w:r>
        <w:rPr>
          <w:b/>
        </w:rPr>
        <w:t>E. 11</w:t>
      </w:r>
    </w:p>
    <w:p>
      <w:r>
        <w:t>Au vu du sort du litige, l’émolument, arrêté à CHF 500.- , est mis à la charge de l’intimé (art. 69al. 1bis LAI).</w:t>
      </w:r>
    </w:p>
    <w:p>
      <w:r>
        <w:t>A/1688/2014 - 8/8 -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