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ATAS/1163/2014 vom 12. November 2014</w:t>
      </w:r>
    </w:p>
    <w:p>
      <w:r>
        <w:t>GE Cour de justice, 2014-11-12, FR</w:t>
      </w:r>
    </w:p>
    <w:p>
      <w:r>
        <w:rPr>
          <w:b/>
        </w:rPr>
        <w:t xml:space="preserve">Quelle: </w:t>
      </w:r>
      <w:r>
        <w:t>https://mcp.opencaselaw.ch/entscheid/ge_gerichte_ATAS_1163_2014</w:t>
      </w:r>
    </w:p>
    <w:p>
      <w:r>
        <w:t>FR: GE_GERICHTE ATAS/1163/2014 du 12 novembre 2014</w:t>
      </w:r>
    </w:p>
    <w:p>
      <w:r>
        <w:t>IT: GE_GERICHTE ATAS/1163/2014 del 12 novembre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A/307/2014 - 5/9 -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Les décisions sur opposition peuvent faire l’objet d’un recours dans le délai de 30 jours suivant leur notification (art. 56 et 60 LPGA). En l’occurrence, la décision sur opposition a été adressée au recourant par pli recommandé du 20 décembre 2013. Compte tenu des suspensions de délais du 18 décembre au 2 janvier inclusivement, (cf. art. 38 al. 4 let. c LPGA), le délai de 30 jours a commencé à courir le vendredi 3 janvier 2014 et est parvenu à échéance le dimanche 2 février 2014. Cependant, lorsque le délai échoit un samedi, un dimanche ou un jour férié selon le droit fédéral ou cantonal, son terme est reporté au premier jour ouvrable qui suit (art. 38 al. 3 1ère phrase LPGA). En conséquence, posté le lundi 3 février 2014, le recours a été formé en temps utile (art. 39 al. 1 et 60 al. 2 LPGA). Interjeté qui plus est dans la forme prévue par la loi, le recours est donc recevable (art. 56ss LPGA).</w:t>
      </w:r>
    </w:p>
    <w:p>
      <w:r>
        <w:rPr>
          <w:b/>
        </w:rPr>
        <w:t>E. 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On rappellera également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l’espèce, la chambre de céans n’est pas habilitée à se prononcer sur l’octroi d’indemnités pour la période du 11 novembre 2011 au 30 juin 2012, cette question ne faisant pas l’objet de la décision querellée, mais de celle, postérieure, du 17 février 2014. Le litige porte ainsi exclusivement sur le bien-fondé de la demande de restitution de la somme de CHF 4'971.95 correspondant aux indemnités versées du</w:t>
      </w:r>
    </w:p>
    <w:p>
      <w:r>
        <w:rPr>
          <w:b/>
        </w:rPr>
        <w:t>E. 9</w:t>
      </w:r>
    </w:p>
    <w:p>
      <w:r>
        <w:t>juin 2011 au 30 septembre 2011.</w:t>
      </w:r>
    </w:p>
    <w:p>
      <w:r>
        <w:t>A/307/2014 - 6/9 - 5. a) Aux termes de l’art. 95 al. 1 LACI, la demande de restitution est régie par l’art. 25 LPGA. Selon cette dernière disposition,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1er, 2ème phrase LPGA (cf. art. 3 et 4 de l’ordonnance sur la partie générale du droit des assurances sociales du 11 septembre 2002 – RS 830.11, OPGA ;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w:t>
      </w:r>
    </w:p>
    <w:p>
      <w:r>
        <w:t>A/307/2014 - 7/9 - Les principes découlant de l’art. 53 LPGA sont aussi applicables lorsque des prestations ont été accordées sans avoir fait l’objet d’une décision formelle et que leur versement, néanmoins, a acquis force de chose décidée (ATF 126 V 23 consid. 4b et les arrêts cités). d) En ordonnant la restitution des indemnités de chômage relatives à la période du 9 juin au 30 septembre 2011, d’un montant de CHF 4'791.95, l’intimée est revenue sur l’octroi de prestations qui avaient été accordées sans avoir fait l’objet d’une décision formelle. Il y a lieu de considérer que le versement des indemnités du 9 juin au 30 septembre 2011 n’était pas manifestement erroné puisque l’intimée n’avait pas connaissance, à cette époque, de l’inaptitude au placement du recourant. Étant donné que cette dernière peut être qualifiée de fait nouveau important au sens de l’art. 53 al. 1 LPGA, la chambre de céans considérera que les conditions d’une révision procédurale étaient réalisées. En dehors de cas particuliers non réalisés en l’espèce, la révision procédurale produit un effet ex tunc (ATF 122 V 134 consid. 4d ; Ueli KIESER, ATSG- Kommentar, 2ème éd. 2009, p. 356 et 676). À moins d’une péremption du droit, la restitution pouvait ainsi s’étendre aux indemnités journalières perçues du 9 juin au 30 septembre 2011. e/aa)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Si pendant le délai de péremption d’un an, l’administration rend une décision par laquelle elle exige le remboursement des prestations, celui-ci peut s’étendre, le cas échéant, aux prestations versées pendant les cinq dernières années (DTA 1996/1997 p. 130 consid 5a).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e/bb) En l’espèce, l’intimée a réclamé pour la première fois le remboursement des indemnités perçues du 9 juin 2011 au 30 septembre 2011 par décision du 13 août 2012, soit moins de deux mois après qu’une copie de la décision sur opposition de l’OCE du 19 juin 2012 lui eut été transmise. Ayant ainsi agi dans le cadre des délais de péremption d’un et cinq ans, elle était en droit de réclamer au recourant la restitution de la somme de CHF 4'791.95. 6. Reste à examiner si le recourant pouvait exciper de compensation le 3 février 2014.</w:t>
      </w:r>
    </w:p>
    <w:p>
      <w:r>
        <w:t>A/307/2014 - 8/9 - Aux dires de celui-ci, la restitution de la somme de CHF 4'791.95 ne serait pas due dans la mesure où l’intimée lui devrait encore les indemnités pour la période du 11 novembre 2011 au 30 juin 2012. a) Aux termes de l’art. 94 al. 1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 accidents obligatoire, de l'assurance-maladie, ainsi que des prestations complémentaires de l'AVS/AI et des allocations familiales légales. b) Il convient d’abord de rappeler que la remise et son étendue font l’objet d’une procédure distincte de la restitution, la question de la remise ne pouvant être examinée qu’à partir du moment où la décision de restitution est entrée en force (arrêt du Tribunal fédéral 8C_130/2008 du 11 juillet 2008 consid. 3.2 ; cf. ég. consid. 5b supra). Ceci étant posé, on relèvera que sous réserve d’exceptions, non réalisées en l’espèce, qui impliquent que des prestations d’autres assurances sociales aient été versées, l’extinction de la créance en restitution par voie de compensation ne peut à son tour intervenir qu’une fois qu’il a été statué définitivement sur la restitution et sur une éventuelle demande de remise (arrêt du Tribunal fédéral 8C_130/2008 précité, consid. 3.2). En effet, dans la mesure où l’opposition et le recours formés contre une décision en matière de restitution ont un effet suspensif, celui-ci fait obstacle à une exécution immédiate (ATF 130 V 407 consid. 3.4). Or, une compensation immédiate ferait perdre à l’assuré la possibilité de contester la restitution et, le cas échéant, de demander une remise de l’obligation de restituer (DTA 1977 p. 90 ; Boris RUBIN, Commentaire de la loi sur l’assurance-chômage ad art. 94 LACI, p. 604, n. 7). Enfin, la compensation ne peut être opérée que par l’autorité, non par l’assuré (ATF 91 I 292 consid. 2 ; Boris RUBIN, Assurance-chômage, Traité, 2ème éd. 2006, p. 715). Partant, le recourant ne pouvait valablement exciper de compensation. 7. Au regard de ce qui précède, le recours, mal fondé, est rejeté. Il appartiendra à l’intimée de communiquer la demande de remise, formée le 3 février 2014, à l’autorité compétente afin qu’elle rende une décision. 8. La procédure est gratuite (art. 61 let. a LPGA et 89H al. 1 LPA).</w:t>
      </w:r>
    </w:p>
    <w:p>
      <w:r>
        <w:t>A/307/2014 - 9/9 -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