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ATAS/1162/2021 vom 16. November 2021</w:t>
      </w:r>
    </w:p>
    <w:p>
      <w:r>
        <w:t>GE Cour de justice, 2021-11-16, FR</w:t>
      </w:r>
    </w:p>
    <w:p>
      <w:r>
        <w:rPr>
          <w:b/>
        </w:rPr>
        <w:t xml:space="preserve">Quelle: </w:t>
      </w:r>
      <w:r>
        <w:t>https://mcp.opencaselaw.ch/entscheid/ge_gerichte_ATAS_1162_2021</w:t>
      </w:r>
    </w:p>
    <w:p>
      <w:r>
        <w:t>FR: GE_GERICHTE ATAS/1162/2021 du 16 novembre 2021</w:t>
      </w:r>
    </w:p>
    <w:p>
      <w:r>
        <w:t>IT: GE_GERICHTE ATAS/1162/2021 del 16 novembre 2021</w:t>
      </w:r>
    </w:p>
    <w:p>
      <w:pPr>
        <w:pStyle w:val="Heading2"/>
      </w:pPr>
      <w:r>
        <w:t>Erwägungen</w:t>
      </w:r>
    </w:p>
    <w:p>
      <w:r>
        <w:rPr>
          <w:b/>
        </w:rPr>
        <w:t>E. 26</w:t>
      </w:r>
    </w:p>
    <w:p>
      <w:r>
        <w:t>septembre 2010 (LOJ - E 2 05), la chambre des assurances sociales de la Cour de justice connaît, en instance unique, des contestations prévues à l'art. 56 de la loi fédérale sur la partie générale du droit des assurances sociales, du 6 octobre 2000 (LPGA - RS 830.1) relatives à la loi fédérale sur l’assurance-invalidité du 19 juin 1959 (LAI - RS 831.20) ; Que sa compétence pour juger du cas d’espèce est ainsi établie ; Que selon les art. 60 LPGA et 62 al. 1 let. a LPA, le délai de recours est de trente jours ; Qu’en l’occurrence, la décision ayant été notifiée le 22 avril 2021, il venait à échéance le 22 mai 2021 ; Que le recours ne peut en conséquence qu’être déclaré irrecevable ; Qu'il ne sera pas perçu d'émolument.</w:t>
      </w:r>
    </w:p>
    <w:p>
      <w:r>
        <w:t>A/3756/2021 - 3/3 - PAR CES MOTIFS, LA CHAMBRE DES ASSURANCES SOCIALES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