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ATAS/1162/2011 vom 29. November 2011</w:t>
      </w:r>
    </w:p>
    <w:p>
      <w:r>
        <w:t>GE Cour de justice, 2011-11-29, FR</w:t>
      </w:r>
    </w:p>
    <w:p>
      <w:r>
        <w:rPr>
          <w:b/>
        </w:rPr>
        <w:t xml:space="preserve">Quelle: </w:t>
      </w:r>
      <w:r>
        <w:t>https://mcp.opencaselaw.ch/entscheid/ge_gerichte_ATAS_1162_2011</w:t>
      </w:r>
    </w:p>
    <w:p>
      <w:r>
        <w:t>FR: GE_GERICHTE ATAS/1162/2011 du 29 novembre 2011</w:t>
      </w:r>
    </w:p>
    <w:p>
      <w:r>
        <w:t>IT: GE_GERICHTE ATAS/1162/2011 del 29 novembre 2011</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w:t>
      </w:r>
    </w:p>
    <w:p>
      <w:r>
        <w:rPr>
          <w:b/>
        </w:rPr>
        <w:t>E. 2</w:t>
      </w:r>
    </w:p>
    <w:p>
      <w:r>
        <w:t>Aux termes de l’art. 70 al. 1er de la loi du 12 septembre 1985 sur la procédure administrative (LPA), l’autorité peut, d’office ou sur requête, joindre en une même procédure des affaires qui se rapportent à une situation identique ou à une cause juridique commune. En l'espèce, deux causes ont été enregistrées à la suite de la demande en paiement introduite par l'assuré le 1er juillet 2011, l'une sous le n° A/2038/2011 portant sur la LAMal, et la seconde sous le n° A/2039/2011 concernant la LCA. Certes les deux procédures sont-elles différentes, il se justifie toutefois de procéder à la jonction des deux causes sous le n° A/2039/2011, dans la mesure où il y est question de</w:t>
      </w:r>
    </w:p>
    <w:p>
      <w:r>
        <w:t>A/2039/2011 - 5/9 - remboursement de primes concernant l'assuré sans qu'il y ait de distinction opérée entre celles relatives à la LAMal et celles relatives à la LCA.</w:t>
      </w:r>
    </w:p>
    <w:p>
      <w:r>
        <w:rPr>
          <w:b/>
        </w:rPr>
        <w:t>E. 3</w:t>
      </w:r>
    </w:p>
    <w:p>
      <w:r>
        <w:t>Dans sa demande du 1er juillet 2011, l'assuré a réclamé le remboursement de la somme de 2'627 fr. 05, représentant les primes qu'il estimait avoir versées à tort de février à juin 2008, soit 2'304 fr. 50 (460 fr. 90 x 5) plus les intérêts à 5%. A noter que le montant de 460 fr. 90, est composé de la prime LAMal à hauteur de 396 fr. 60 et de la prime LCA à hauteur de 64 fr. 30. La caisse-maladie a considéré que la demande était irrecevable, au motif que par son arrêt du 29 mars 2011, entré en force de chose jugée, la Cour de céans l'avait déjà tranchée. L'assuré a également demandé à ce qu'il soit constaté qu'il s'était dûment acquitté des primes LAMal et LCA jusqu'à juin 2011. Il a par ailleurs conclu au versement des prestations LCA selon contrat en vigueur dès le 1er janvier 2011. Dans ses écritures du 14 septembre 2011, il a toutefois relevé que la caisse-maladie les avait payées jusqu'au 30 juin 2011. La Cour de céans en prend acte.</w:t>
      </w:r>
    </w:p>
    <w:p>
      <w:r>
        <w:rPr>
          <w:b/>
        </w:rPr>
        <w:t>E. 4</w:t>
      </w:r>
    </w:p>
    <w:p>
      <w:r>
        <w:t>a) Reste litigieuse la question du remboursement des primes de février à juin 2008. b) L'assuré fonde sa demande du 1er juillet 2011 sur le fait que dans son arrêt du 29 mars 2011, la Cour de céans, constatant que la caisse-maladie n'avait pas eu l'occasion de rendre une décision sur les prétentions de l'assuré, pour la première fois chiffrées, avait dès lors considéré qu'il appartenait en premier lieu à celui-ci de solliciter à ce propos une décision formelle sujette à opposition, et déclaré irrecevable le recours en tant qu'il concluait à la condamnation de la caisse-maladie à verser à l'assuré le montant de 2'380 fr. 70 avec intérêts à 5% dès le 3 décembre 2009. Aussi l'assuré fait-il valoir qu'il s'est borné à se conformer aux directives du Tribunal, en réclamant le 22 avril 2011 à la caisse-maladie une décision. La Cour de céans rappelle que cette somme de 2'380 fr. 70 représente les primes LAMal et LCA du 1er février au 30 juin 2008, soit 5 x 460 fr. 90, plus 76 fr. 20 à titre d'intérêts. A l'inverse, la caisse-maladie fait valoir que ce même arrêt a force de chose jugée et qu'il y est confirmé que le montant, payé à tort par l'épouse de l'assuré pour celui-ci, et représentant les primes de février à mai 2008, doit être remboursé à l'épouse, et à elle seule, ce qui a été fait par la caisse-maladie. La Cour de céans a au surplus précisé qu'il appartenait à l'assuré de s'entendre avec son épouse sur la restitution de ce montant.</w:t>
      </w:r>
    </w:p>
    <w:p>
      <w:r>
        <w:t>A/2039/2011 - 6/9 - S'agissant de la prime du mois de juin 2008, la caisse-maladie a relevé que le paiement dûment effectué par l'assuré avait permis de couvrir la prime du mois de mars 2009, de sorte que celui-ci avait été condamné par la Cour de céans à ne payer qu'un montant de 1'863 fr. 60, soit les primes d'avril à juillet 2009. c) Selon l'art. 1 al. 1 de la LAMal, les dispositions de la LPGA, entrée en vigueur le 1er janvier 2003, sont applicables à l'assurance-maladie, à l’exception de certains domaines (art. 1 al. 2 LAMal). Selon l’art. 49 LPGA, l’assureur doit rendre par écrit les décisions qui portent sur des prestations, créances ou injonctions importantes ou avec lesquelles l’intéressé n’est pas d’accord. Ces décisions doivent être dûment motivées si elles ne font pas entièrement droit aux demandes des parties et indiquer les voies de droit (art. 49 al. 3 LPGA) ; Aux termes de l'art. 56 al. 1 de la loi fédérale sur la partie générale du droit des assurances sociales, du 6 octobre 2000 (LPGA ; RS 830.1), la voie de recours est ouverte contre les décisions sur opposition et celles qui ne peuvent pas être contestées par la voie d'opposition. La Cour de céans rappelle que, dans son arrêt du 29 mars 2011, elle avait invité l'assuré à solliciter de la caisse-maladie une décision portant sur la question du remboursement des primes de février à juin 2008. Force est de constater qu'en l'espèce, la caisse-maladie n'a rendu aucune décision formelle, ce malgré le courrier à elle adressé le 22 avril 2011. Elle s'est toutefois clairement exprimée, ce à l'occasion de plusieurs écritures, de sorte que pour des motifs d'économie de procédure, la Cour de céans considère qu'il y a lieu d'entrer en matière (ATF non publié du 5 février 2007, P 44/06), étant précisé que le droit d'être entendu a été respecté, les parties ayant eu la possibilité de développer devant la Cour de céans - qui dispose d'un large pouvoir de cognition - leurs arguments. d)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w:t>
      </w:r>
    </w:p>
    <w:p>
      <w:r>
        <w:t>A/2039/2011 - 7/9 - La jurisprudence considère que l’autorité de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En l'espèce, la question du remboursement par la caisse-maladie de la somme de 2'304 fr. 50 plus les intérêts, ne figure pas dans le dispositif de l'arrêt du 29 mars 2011. Aussi n'a-t-elle pas acquis autorité de chose jugée, comme le fait valoir la caisse-maladie, de sorte qu'elle peut être réexaminée dans le cadre de la présente procédure. Dans son arrêt du 29 mars 2011, la Cour de céans a constaté que la caisse-maladie avait remboursé à l'épouse les primes relatives aux assurances conclues par l'assuré, mais payées par celle-ci, de février à mai 2008 et conclut dès lors que l'assuré ne saurait valablement prétendre à un second remboursement en ses mains. La Cour de céans fait sienne à nouveau cette constatation. Elle confirme par ailleurs à l'assuré qu'il lui appartient de s'entendre à cet égard avec son épouse. Aussi le recours est-il rejeté sur ce point.</w:t>
      </w:r>
    </w:p>
    <w:p>
      <w:r>
        <w:rPr>
          <w:b/>
        </w:rPr>
        <w:t>E. 5</w:t>
      </w:r>
    </w:p>
    <w:p>
      <w:r>
        <w:t>S'agissant de la prime du mois de juin 2008, la Cour de céans relève que le montant dont s'est dûment acquitté l'assuré, a servi à couvrir la prime du mois de mars 2009, ce qui a du reste permis à la Cour de céans, dans son arrêt du 29 mars 2011, de ne le condamner à payer qu'un montant de 1'863 fr. 60, représentant les primes d'avril à juillet 2009. Il n'y aurait dès lors aucun sens à lui rembourser à présent.</w:t>
      </w:r>
    </w:p>
    <w:p>
      <w:r>
        <w:rPr>
          <w:b/>
        </w:rPr>
        <w:t>E. 6</w:t>
      </w:r>
    </w:p>
    <w:p>
      <w:r>
        <w:t>Reste à se déterminer sur la demande de l'assuré visant à ce que la Cour de céans constate que les primes ont été payées jusqu'au 30 juin 2011. La demande déposée par l'assuré est une action en constatation. Or, l'objet d'une demande en justice ne peut en principe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(ATF 119 V 13 consid. 2a et les références). Un intérêt de fait suffit, pour autant qu'il s'agisse d'un intérêt actuel et immédiat (ATF 119 V 13 consid. 2a). En matière de prestations futures, l'existence d'un</w:t>
      </w:r>
    </w:p>
    <w:p>
      <w:r>
        <w:t>A/2039/2011 - 8/9 - intérêt digne de protection est admise lorsque le justiciable serait enclin, en raison de l'ignorance de ses droits ou obligations, à prendre des dispositions ou au contraire à y renoncer, avec le risque de subir un préjudice de ce fait (ATF 118 V 102 consid. 1).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(ATF 122 III 282 consid. 3a, 120 II 22 consid. 3).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Dans le cas particulier, la caisse-maladie a conclu à l'irrecevabilité de la demande en constatation du paiement des primes jusqu'à décembre 2009, invoquant l'autorité de force jugée de l'arrêt du 29 mars 2011. Force est en effet de constater que la Cour de céans a réglé la question dans cet arrêt, après avoir repris tous les chiffres allégués par les parties, en condamnant finalement l'assuré à verser à la caisse- maladie la somme de 1'863 fr. Reste que l'assuré reprend la même demande s'agissant cette fois des primes jusqu'à juin 2011. La Cour de céans constate cependant que la caisse-maladie ne s'est pas déterminée sur ce point. Elle ne saurait dès lors entrer en matière, de sorte que la question de savoir si une décision en constatation devrait ou non être rendue dans le cas d'espèce, peut être laissée ouverte.</w:t>
      </w:r>
    </w:p>
    <w:p>
      <w:r>
        <w:t>A/2039/2011 - 9/9 -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