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ATAS/1162/2009 vom 22. September 2009</w:t>
      </w:r>
    </w:p>
    <w:p>
      <w:r>
        <w:t>GE Cour de justice, 2009-09-22, FR</w:t>
      </w:r>
    </w:p>
    <w:p>
      <w:r>
        <w:rPr>
          <w:b/>
        </w:rPr>
        <w:t xml:space="preserve">Quelle: </w:t>
      </w:r>
      <w:r>
        <w:t>https://mcp.opencaselaw.ch/entscheid/ge_gerichte_ATAS_1162_2009</w:t>
      </w:r>
    </w:p>
    <w:p>
      <w:r>
        <w:t>FR: GE_GERICHTE ATAS/1162/2009 du 22 septembre 2009</w:t>
      </w:r>
    </w:p>
    <w:p>
      <w:r>
        <w:t>IT: GE_GERICHTE ATAS/1162/2009 del 22 settembre 2009</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La question litigieuse semble être de savoir si c'est à juste titre que la caisse a refusé la demande d'affiliation à l'AVS du recourant, pour l'année 2007. En réalité, la question posée est plus large, comme on le verra ci-dessous.</w:t>
      </w:r>
    </w:p>
    <w:p>
      <w:r>
        <w:rPr>
          <w:b/>
        </w:rPr>
        <w:t>E. 5</w:t>
      </w:r>
    </w:p>
    <w:p>
      <w:r>
        <w:t>On rappellera préalablement que le Tribunal établit avec la collaboration des parties les faits déterminants pour la solution du litige ; il administre les preuves nécessaires et les apprécie librement ; il n'est pas lié par les conclusions des parties, et peut, notamment, accorder plus que le recourant n'avait demandé (cf. art. 61 let. c et d LPGA et art. 89E LPA).</w:t>
      </w:r>
    </w:p>
    <w:p>
      <w:r>
        <w:rPr>
          <w:b/>
        </w:rPr>
        <w:t>E. 6</w:t>
      </w:r>
    </w:p>
    <w:p>
      <w:r>
        <w:t>À teneur de son art. 1a al. 1er let. a, sont assurées conformément à la LAVS les personnes physiques domiciliées en Suisse. Conformément à l’art. 3 al. 1er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Par ailleurs, aux termes de l'art. 2 LAVS, les ressortissants suisses et les ressortissants des états membres de la communauté européenne vivant dans un État non membre de la communauté européenne et qui cessent d'être soumis à l'assurance obligatoire après une période d'assurance ininterrompue d'au moins cinq ans peuvent adhérer à l'assurance facultative. On ajoutera qu'aux termes de l'art. 5g du règlement (RAVS), les étudiants sans activité lucrative qui sont domiciliés à l'étranger peuvent continuer à être assurés s'ils ont été soumis pendant cinq années consécutives au moins à l'assurance immédiatement avant le début de leur formation à l'étranger.</w:t>
      </w:r>
    </w:p>
    <w:p>
      <w:r>
        <w:rPr>
          <w:b/>
        </w:rPr>
        <w:t>E. 7</w:t>
      </w:r>
    </w:p>
    <w:p>
      <w:r>
        <w:t>S'agissant de la notion de domicile, la LPGA prévoit, en son art. 13 al. 1 que le domicile d'une personne est déterminé selon les art. 23 à 26 du Code civil (CC). D'autre part, une personne est réputée avoir sa résidence habituelle au lieu où elle</w:t>
      </w:r>
    </w:p>
    <w:p>
      <w:r>
        <w:t>A/2762/2009 - 5/8 - séjourne un certain temps même si la durée de séjour est d'emblée limitée (art. 13 al. 2 LPGA). Le domicile civil d’une personne est au lieu où elle réside avec l’intention de s’y établir. Cette définition implique d’une part la volonté de s’établir en un lieu donné (critère subjectif), d’autre part la résidence effective en ce lieu (critère objectif). Ces deux conditions doivent être remplies cumulativement.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C’est ainsi que notamment les requérants d’asile, par exemple, créent un domicile en Suisse même s’ils ont l’intention de retourner dans leur pays dès que les circonstances qui y règnent le permettront (chiffre 1024 du les directives de l'OFFICE FÉDÉRAL DES ASSURANCES SOCIALES -OFAS- sur l'assujettissement l'assurance, ci-après DAA). En revanche, un séjour effectué à des fins particulières (26 CC), même de longue durée, ne suffit pas pour créer un domicile. En effet, n’ont notamment pas un domicile en Suisse les personnes qui s’y rendent uniquement pour faire une visite, faire une cure, passer des vacances, faire des études ou acquérir une formation professionnelle (art. 2 al. 1 lettre a RAVS) sans y exercer une activité lucrative (chiffre 1026 DAA).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Enfin,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(cf. ATF 125 précités).</w:t>
      </w:r>
    </w:p>
    <w:p>
      <w:r>
        <w:t>A/2762/2009 - 6/8 -</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9</w:t>
      </w:r>
    </w:p>
    <w:p>
      <w:r>
        <w:t>En l'espèce, on peut préalablement saluer la persévérance du recourant qui persiste à exposer les faits pertinents depuis plus de deux ans, et qui a produit tous les documents devant permettre à la caisse de faire une appréciation juste de la situation, sur la base des éléments rappelés par la jurisprudence. Focalisée sur l'extrait de l'OCP qui annonce un départ pour la France voisine en août 2003, qu'elle relie inexorablement à un premier départ pour le même lieu annoncé au 31 décembre 1995, la caisse a, toutefois, manifestement erré dans son analyse de la situation. Relevons tout d'abord qu'il est établi, et par ailleurs non contesté, que le recourant a certes quitté la Suisse au 31 décembre 1995 pour la France voisine, sans volonté toutefois de sa part puisque, à l'époque encore mineur, il vivait avec sa mère. De la même façon il est établi qu'il a pris un nouveau domicile dans le canton de Genève à la fin de l'année 1999, avec une date annoncée à l'OCP au 1er mars 2000. Il y a vécu un peu plus de trois ans, puis il est parti pour la Grande-Bretagne, pays dans lequel il s'est immédiatement annoncé ; il s'est immatriculé à l'université, mais également auprès de l'ambassade de Suisse à Londres, ambassade auprès de laquelle il a été enregistré du 15 janvier 2004 au 1er avril 2008. À cette date il a rejoint le territoire suisse. Entre-temps, il est revenu à plusieurs reprises en Suisse, où il s'est marié, et dans le canton de Genève, où il vivait à cette occasion avec sa future épouse. À aucun moment il n'a concrètement résidé en France voisine, ni n'y exercé une quelconque activité. Les explications du recourant sur la raison pour laquelle c'est la France voisine qui est mentionnée au fichier de l'OCP, et non la Grande-Bretagne, sont parfaitement vraisemblables et au demeurant constantes. On rappellera, une fois encore, que les informations résultant du fichier de l'OCP ne constituent que des indices et ne sauraient fonder une modification du domicile à elles seules. Les circonstances conduisent par conséquent à retenir qu'entre 2003 et 2008 le recourant a résidé essentiellement en Grande-Bretagne. Comme le motif de cette résidence a été la poursuite d'études, celle-là n'a pas été constitutive d'un domicile. C'est donc en Suisse qu'est demeuré le domicile du recourant durant toutes ces années.</w:t>
      </w:r>
    </w:p>
    <w:p>
      <w:r>
        <w:t>A/2762/2009 - 7/8 - Il en résulte que non seulement le recourant peut verser des cotisations sociales pour toutes ces années, mais qu'encore il y est tenu, en application des articles précités.</w:t>
      </w:r>
    </w:p>
    <w:p>
      <w:r>
        <w:rPr>
          <w:b/>
        </w:rPr>
        <w:t>E. 10</w:t>
      </w:r>
    </w:p>
    <w:p>
      <w:r>
        <w:t>Par conséquent, la décision litigieuse sera annulée. Il sera dit et constaté que le recourant est resté affilié obligatoirement à la LAVS. La caisse sera invitée à modifier ses décisions en conséquence, étant rappelé qu'aux termes de l'article 53 LPGA l'administration peut réviser et/ou reconsidérer ses décisions.</w:t>
      </w:r>
    </w:p>
    <w:p>
      <w:r>
        <w:t>A/2762/2009 - 8/8 -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