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ATAS/1160/2018 vom 11. Dezember 2018</w:t>
      </w:r>
    </w:p>
    <w:p>
      <w:r>
        <w:t>GE Cour de justice, 2018-12-11, FR</w:t>
      </w:r>
    </w:p>
    <w:p>
      <w:r>
        <w:rPr>
          <w:b/>
        </w:rPr>
        <w:t xml:space="preserve">Quelle: </w:t>
      </w:r>
      <w:r>
        <w:t>https://mcp.opencaselaw.ch/entscheid/ge_gerichte_ATAS_1160_2018</w:t>
      </w:r>
    </w:p>
    <w:p>
      <w:r>
        <w:t>FR: GE_GERICHTE ATAS/1160/2018 du 11 décembre 2018</w:t>
      </w:r>
    </w:p>
    <w:p>
      <w:r>
        <w:t>IT: GE_GERICHTE ATAS/1160/2018 del 11 dicembre 2018</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La demande de l’assurée visant à obtenir une réparation pour tort moral ne relève en revanche pas de la compétence matérielle de la chambre de céans, mais de celle du juge civil.</w:t>
      </w:r>
    </w:p>
    <w:p>
      <w:r>
        <w:rPr>
          <w:b/>
        </w:rPr>
        <w:t>E. 2</w:t>
      </w:r>
    </w:p>
    <w:p>
      <w:r>
        <w:t>Le recours, interjeté en temps utile est recevable à la forme (art. 56 à 60 LPGA et art. 43 LPCC).</w:t>
      </w:r>
    </w:p>
    <w:p>
      <w:r>
        <w:rPr>
          <w:b/>
        </w:rPr>
        <w:t>E. 3</w:t>
      </w:r>
    </w:p>
    <w:p>
      <w:r>
        <w:t>Aux termes de la loi, tant fédérale que cantonale, le bénéficiaire de prestations complémentaires a droit au remboursement des frais liés à un régime alimentaire particulier (art. 3d al. 1 let. c LPC, 19 al. 1 let. c de l'ordonnance sur les prestations complémentaires à l'assurance-vieillesse, survivants et invalidité OPC-AVS/AI et</w:t>
      </w:r>
    </w:p>
    <w:p>
      <w:r>
        <w:rPr>
          <w:b/>
        </w:rPr>
        <w:t>E. 6</w:t>
      </w:r>
    </w:p>
    <w:p>
      <w:r>
        <w:t>al. du règlement cantonal - RPCC).</w:t>
      </w:r>
    </w:p>
    <w:p>
      <w:r>
        <w:t>A/1910/2018 - 4/6 - Au niveau fédéral, c'est le département fédéral de l'intérieur qui détermine les frais qui peuvent être remboursés à titre de frais liés à un régime alimentaire en particulier (art. 19 al. 1 let. c OPC-AVS/AI). L’art. 9 de l’ordonnance fédérale relative au remboursement des frais de maladie et des frais résultant de l’invalidité en matière de prestations complémentaires (OMPC) prévoit que les frais supplémentaires, dûment établis, occasionnés par un régime alimentaire prescrit par un médecin et indispensable à la survie de la personne assurée, sont considérés comme frais de maladie si ladite personne ne vit ni dans un home, ni dans un hôpital et qu'un montant annuel forfaitaire de CHF 2'100.- est remboursé. La jurisprudence considère que l'art. 9 OMPC ne concerne pas n'importe quel régime alimentaire. Cette disposition a sa base légale dans la norme régissant le remboursement des frais de maladie et d'invalidité (art. 3d LPC). Pour que l'on puisse admettre l'existence de frais de maladie au sens de cette disposition légale, il doit s'agir d'un régime alimentaire qualifié, ce que le département a précisé par les termes "indispensables à la survie de la personne assurée" (cf. ATFA P 16/03 du 30 novembre 2004; ATFA P 67/04 du 21 février 2004 consid. 1). Le Tribunal fédéral des assurances a admis que cette condition était réalisée notamment dans le cas d'un assuré qui présentait une intolérance absolue à la lactose et qui, pour empêcher une dégénérescence de la rétine, devait consommer une nourriture sans levure (ATFA non publié P 29/91 du 27 août 1991). Ainsi, le Tribunal fédéral des assurances, dans un arrêt non publié P 16/03 du 30 novembre 2004, a estimé que le régime pour lutter contre l'excès de cholestérol ne remplissait pas ces conditions dans la mesure où un tel régime - impliquant moins de viande, de produits laitiers et plus de fruits, salades et légumes - n'entraînait pas de coût fondamentalement plus élevé. Dans un arrêt non publié du 21 février 2006 (ATF P 67/04), le Tribunal fédéral a jugé que l'avis du médecin conseil de l'office devait à tout le moins être motivé et que la nature du régime alimentaire prescrit devait être connue, de manière à trancher le point de savoir si celui-ci entraînait des frais supplémentaires pour l'intéressé (consid. 2.2). 4. a. En l’espèce, l’assurée souffre de diabète de type 2, d’obésité et d’hyperlipidémie. Son médecin traitant a attesté qu’elle devait de ce fait suivre un régime spécifique. Le SPC a soumis le cas au Dr C______ qui a considéré, d’une part, que le régime alimentaire n’était pas indispensable au maintien de la vie et, d’autre part, qu’il n’entraînait pas de dépenses supplémentaires par rapport à une alimentation courante. b. Dans un arrêt du 8 novembre 2007 (ATAS/1237/2007), la chambre de céans a déjà eu l’occasion de considérer que le traitement du diabète s'est modifié au cours du temps, de sorte que les personnes atteintes de diabète ne doivent plus suivre de régime strict, mais gérer différemment la prise d'aliments. Elles n’ont pas à recourir</w:t>
      </w:r>
    </w:p>
    <w:p>
      <w:r>
        <w:t>A/1910/2018 - 5/6 - à des aliments ou boissons spéciaux. Elle a ainsi jugé que le régime alimentaire pour les personnes atteintes de diabète, consistant à contrôler son taux de glycémie et son apport journalier en grammes d'hydrates de carbone, ne provoquait pas de frais supplémentaires comparé à ceux d'une alimentation équilibrée (cf. également ATAS/612/2007 du 31 mai 2007 et ATAS/956/2006 du 18 octobre 2006). c. Force est de constater que l'alimentation que doit suivre l’assurée, n'est pas différente de ce que devrait être celle de tout un chacun au point d'entraîner un surcoût. L’assurée n'établit du reste pas en quoi le fait de devoir répartir les prises alimentaires durant la journée et d'éviter les graisses animales engendrerait des frais supplémentaires. Par ailleurs, ordonner une expertise confiée à un diabétologue ne serait pas justifié, dès lors que le Dr C______, spécialiste en nutrition, remplit toutes les qualités pour donner un avis autorisé en la matière, étant rappelé que la Dresse B______ est rhumatologue. d. L’assurée fait valoir qu’elle souffre également de problèmes de cœur, sans toutefois donner de précision quant à l’atteinte concernée. La Dresse B______ n’en fait pas état. 5. Au vu de ce qui précède, force est de confirmer le refus de l’allocation régime et de rejeter le recours.</w:t>
      </w:r>
    </w:p>
    <w:p>
      <w:r>
        <w:t>A/1910/2018 - 6/6 -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