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ATAS/115/2019 vom 14. Februar 2019</w:t>
      </w:r>
    </w:p>
    <w:p>
      <w:r>
        <w:t>GE Cour de justice, 2019-02-14, FR</w:t>
      </w:r>
    </w:p>
    <w:p>
      <w:r>
        <w:rPr>
          <w:b/>
        </w:rPr>
        <w:t xml:space="preserve">Quelle: </w:t>
      </w:r>
      <w:r>
        <w:t>https://mcp.opencaselaw.ch/entscheid/ge_gerichte_ATAS_115_2019</w:t>
      </w:r>
    </w:p>
    <w:p>
      <w:r>
        <w:t>FR: GE_GERICHTE ATAS/115/2019 du 14 février 2019</w:t>
      </w:r>
    </w:p>
    <w:p>
      <w:r>
        <w:t>IT: GE_GERICHTE ATAS/115/2019 del 14 febbraio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compte tenu de la suspension des délais entre le 18 décembre et le 2 janvier (art. 38 al. 4 let. c et 56ss LPGA) étant précisé que la décision a été reçue par l’assuré le 13 décembre 2017.</w:t>
      </w:r>
    </w:p>
    <w:p>
      <w:r>
        <w:rPr>
          <w:b/>
        </w:rPr>
        <w:t>E. 3</w:t>
      </w:r>
    </w:p>
    <w:p>
      <w:r>
        <w:t>Est litigieuse en l’occurrence la question de savoir si l’état du recourant s’est aggravé depuis la décision du 23 mai 2014 et si cette aggravation ouvre le droit à une rente d’invalidité, subsidiairement à des mesures d’ordre professionnel.</w:t>
      </w:r>
    </w:p>
    <w:p>
      <w:r>
        <w:t>A/326/2018 - 15/29 -</w:t>
      </w:r>
    </w:p>
    <w:p>
      <w:r>
        <w:rPr>
          <w:b/>
        </w:rPr>
        <w:t>E. 4</w:t>
      </w:r>
    </w:p>
    <w:p>
      <w:r>
        <w:t>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w:t>
      </w:r>
    </w:p>
    <w:p>
      <w:r>
        <w:t>A/326/2018 - 16/29 -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rPr>
          <w:b/>
        </w:rPr>
        <w:t>E. 6</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A/326/2018 - 17/29 -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pour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w:t>
      </w:r>
    </w:p>
    <w:p>
      <w:r>
        <w:t>A/326/2018 - 18/29 -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Il n’est pas contesté en l’occurrence que l’état de santé du recourant s’est aggravé depuis la dernière décision du 23 mai 2014. a. Concernant l’épaule gauche, le Dr F______ constate dans ses expertises que le recourant souffre d’une rupture massive de la coiffe des rotateurs gauche avec débridement et suture partielle, raideur diffuse de cette articulation avec dyscinésie scapulo-thoracique, faiblesse du membre supérieur gauche, obésité, lombalgies et hypertension artérielle. À cela s’ajoute une hyperlaxité morphologique et une bursite trochantérienne gauche. Lors du séjour du recourant à la CRR, en avril et mai 2015, les médecins ont également posé les diagnostics de cervicalgies et de cervicarthrose avec hernie discale C5-C6. Dans l’expertise judiciaire, une rupture itérative du tendon du sus-épineux est retenue avec rupture complète du tendon du sous-scapulaire avec dégénérescence graisseuse stade IV et omarthrose débutante, ainsi qu’une discarthrose C5-C6, des lombosciatalgies chroniques non-spécifiques et une atteinte myélinique sensitive discrète du nerf médian au poignet gauche. Concernant les limitations fonctionnelles, le Dr F______ a mentionné, dans son expertise du 23 décembre 2015, qu’il y a une limitation pour toute activité nécessitant l’utilisation prolongée du bras au-dessus du plan de l’épaule, le port de charges lourdes répétitif de plus de 5 à 10 kg et l’utilisation du bras en porte-à-faux. L’épaule reste raide. La capacité de travail dans l’activité antérieure est nulle, mais</w:t>
      </w:r>
    </w:p>
    <w:p>
      <w:r>
        <w:t>A/326/2018 - 19/29 - entière dans une activité adaptée, sans limitation du rendement. L’atteinte à l’intégrité est de 15 %. Dans l’expertise judiciaire, il est constaté que l’état de l’épaule gauche s’est aggravé depuis l’expertise du Dr F______ en septembre 2015, le recourant présentant une mobilité nettement diminuée par rapport à cette expertise. Par ailleurs, l’arthrose gléno-humérale progresse sur les images successives. Il s’agit d’une aggravation lente et continuelle qui ne peut être datée. Une rupture massive de la coiffe, non réparée, entraîne très fréquemment une progression des lésions au cours du temps. En l’occurrence, c’est ainsi l’impossibilité de réparer les lésions lors de l’intervention de 2014 qui est à l’origine de l’aggravation de l’état de l’épaule. Quant aux limitations, le recourant ne peut exercer que des activités uni- manuelles avec le bras droit. Les douleurs alléguées sont au demeurant compatibles avec la lésion de l’épaule gauche et son évolution. Ces douleurs entraînent une diminution de rendement de 25 % dans une activité adaptée. Enfin, l’état de l’épaule évoluera vers une omarthrose sur rupture massive de la coiffe des rotateurs et il faudra envisager, à terme, la mise en place d’une éventuelle prothèse inversée d’épaule.</w:t>
      </w:r>
    </w:p>
    <w:p>
      <w:r>
        <w:rPr>
          <w:b/>
        </w:rPr>
        <w:t>E. 11</w:t>
      </w:r>
    </w:p>
    <w:p>
      <w:r>
        <w:t>a. L’expertise judiciaire remplit les réquisits jurisprudentiels pour lui reconnaître une pleine valeur probante, ayant été rendue en pleine connaissance du dossier médical, mentionnant les plaintes du recourant, étant fondée sur un examen clinique approfondi et contenant des conclusions cohérentes et motivées. b. L’intimé met toutefois en cause que le recourant subit une diminution de rendement de 25 % dans l’exercice d’une activité adaptée en raison des douleurs. Cependant, dès lors que, selon l’expertise judiciaire, le type de lésion que présente le recourant, et son évolution sont vraisemblablement à l’origine d’une douleur importante, cette diminution de rendement parait tout à fait crédible, indépendamment du fait qu’un travail essentiellement avec le bras droit ralentit, selon toute vraisemblance, le temps d’exécution du travail. L’intimé ne peut en particulier être suivi en ce qu’il affirme que les douleurs et des limitations alléguées n’ont que peu de substrat organique. Au contraire, l’experte judiciaire constate que les douleurs alléguées sont compatibles avec la lésion de l’épaule gauche et son évolution. Le Dr F______ relève également, dans son expertise du 17 septembre 2014, qu’il y a une limitation du rendement du fait des douleurs persistantes continues. La CRR retient, dans son rapport du 21 mai 2015, que les plaintes et les limitations fonctionnelles s’expliquent principalement par les lésions objectives. La Dresse L______ atteste au demeurant, le 16 mai 2017, que le recourant présente une épaule gauche pseudo-paralytique avec des douleurs évaluées à 8-9/10 en permanence et 7/10 la nuit qui l’empêchent de dormir. Toutefois, au vu de ce qui suit, cette question peut rester ouverte. c. Il est vrai que le recourant présente également une discarthrose et des lombosciatalgies chroniques non spécifiques. L’expertise judiciaire ne se prononce</w:t>
      </w:r>
    </w:p>
    <w:p>
      <w:r>
        <w:t>A/326/2018 - 20/29 - pas sur la répercussion de ces atteintes sur la capacité de travail. Toutefois, il convient de relever que lorsque le recourant a séjourné à la CRR, les médecins n’ont pas fait état d’autres limitations fonctionnelles que celles de l’utilisation prolongée du bras au-dessus de l’épaule, du port de charges lourdes répétitif de plus de 5-10 kg et le travail nécessitant l’utilisation du bras en porte-à-faux. Vraisemblablement, il conviendrait également d’ajouter la nécessité d’alterner les positions au vu des cervicalgies et lombosciatalgies. Il n’en demeure pas moins qu’il n’appert pas que ces atteintes diminuent la capacité de travail dans une plus ample mensure que les seules atteintes à l’épaule.</w:t>
      </w:r>
    </w:p>
    <w:p>
      <w:r>
        <w:rPr>
          <w:b/>
        </w:rPr>
        <w:t>E. 12</w:t>
      </w:r>
    </w:p>
    <w:p>
      <w:r>
        <w:t>a. En ce qui concerne les troubles psychiques, le Dr I______ émet, dans son rapport du 13 juin 2016, le diagnostic de trouble dépressif moyen et évalue la capacité de travail à 50% depuis octobre 2015. Le 20 mai 2017, il atteste que le trouble dépressif était au début sévère, puis s'est progressivement amélioré. En juin 2016, l’intensité du trouble dépressif était moyenne. puis en rémission et n’avait plus de répercussion sur la capacité de travail. Depuis l’arrivée de sa dernière fille, le recourant a arrêté les antidépresseurs. À cet égard, il est à relever que, selon les déclarations du recours lors de son audition, sa fille ainée est arrivée en Suisse en 2016. De la base de données l’office cantonal de la population et des migrations (ci- après : OCPM) résulte qu’elle est entrée en Suisse le 2 avril 2016. Cependant, le Dr I______ a vu le recourant la dernière fois le 10 mai 2016. Il ne peut donc en principe pas se prononcer sur l’évolution de son état de santé après cette date. Selon la psychologue qui assure la psychothérapie par délégation depuis septembre 2015, le Dr I______ a remplacé le Dr K______ pendant quelques mois, durant le congé maladie de ce dernier. Elle ne se rappelle cependant pas pendant combien de temps. b. L’avis du Dr I______ n’est pas partagé par le Dr K______ dans son rapport du 24 avril 2017, dans lequel il diagnostique un état dépressif moyen avec syndrome somatique. La capacité de travail est nulle depuis le 23 août 2012, soit la date de l’accident. Le traitement consiste en antidépresseurs et psychothérapie toutes les deux semaines. Selon ce médecin, on ne peut pas s’attendre à une reprise de l’activité professionnelle, respectivement à une amélioration de la capacité de travail. Sur le plan psychiatrique, cette appréciation du Dr K______ n’est pas crédible. En effet, il prend manifestement en considération également les atteintes somatiques pour attester une incapacité de travail totale depuis le début de l’accident et considérer que l’on ne peut s’attendre à une reprise de l’activité professionnelle et une amélioration de l’état, alors qu’il ne suit le recourant que depuis août 2015. Le 12 juillet 2018, le Dr K______ confirme le diagnostic et précise que les limitations consistent en asthénie, insomnies, crises d’angoisse, troubles de la mémoire récente et de céphalées chroniques. L’évolution de l’état dépressif est chronique. À la question de savoir si des conflits émotionnels ou traits d’un trouble</w:t>
      </w:r>
    </w:p>
    <w:p>
      <w:r>
        <w:t>A/326/2018 - 21/29 - de la personnalité expliquent la gravité du trouble dépressif, il répond que le recourant présente une personnalité anxieuse. Quant à l’environnement social de ce dernier, il vit avec ses enfants et a un ami, mais est néanmoins isolé socialement. Le pronostic est réservé au vu du peu d’évolution à ce jour. Dans les occupations du recourant, le psychiatre traitant relève notamment que les loisirs sont limités par le manque d’argent, les douleurs et les céphalées. c. Lors de son audition, la psychologue confirme un trouble dépressif moyen. Dans les symptômes, elle relève une grande tristesse, variable en fonction des évènements extérieurs, une certaine anhédonie, des difficultés de mémorisation et de concentration, des troubles du sommeil et une souffrance par rapport à ses atteintes physiques. Durant les séances, elle travaille essentiellement sur les difficultés de concentration et l’estime de soi et constate à cet égard que le recourant a bien évolué à ces niveaux. L’état dépressif s’est aussi amélioré avec l’introduction du traitement antidépresseur et, surtout, depuis que le recourant a trouvé un travail il y a quatre mois. Elle estime en outre que le trouble dépressif ne paraît pas résistant au traitement. À sa connaissance, il n’y a pas eu d’interruption du traitement antidépresseur et il lui semble, sur question de la chambre de céans, qu’il y a eu une aggravation de l’état de santé du recourant en juin 2016, à cause de problèmes familiaux qui ont engendré des angoisses et une grande tristesse. Le traitement antidépresseur consiste actuellement en 20mg de Fluoxétine par jour. Le recourant précise à cet égard avoir diminué le traitement de 40mg à 20mg par jour depuis deux mois. Selon la psychologue, il existe des limitations fonctionnelles au niveau de la concentration et la mémoire. En ce qui concerne l’environnement du recourant et ses occupations, il vit avec ses enfants et est limité dans ses activités par les douleurs. Il regarde la télévision, lit les actualités en albanais, fait quelques sorties et promenades avec les enfants. Un seul ami lui rend visite. d. Quant au recourant, il confirme avoir trouvé un travail de nettoyage d’un fitness, à 40%, selon le contrat de travail, qu’il assume avec ses enfants à raison d’environ trois heures par semaines. Il était très content de l’arrivée de ses trois enfants à partir de 2015. L’aînée s’est constituée entretemps un domicile séparé. Son entente est bonne avec ses enfants. Il sort plusieurs fois par jour pour de courtes promenades (au maximum 30 minutes). S’il sort trop longtemps, son bras gauche commence à enfler. Par ailleurs, il lit et regarde la télévision. Parfois, il reçoit des visites. Il a en outre de la famille à Genève qu’il voit régulièrement le week-end, ainsi qu’un à deux amis. En été, il part en vacances au Kosovo, soit en avion soit en voiture avec son frère. e. Il ressort de ce qui précède que le Dr I______ constate en mai 2016 une rémission de l’état dépressif et que ce trouble n’a plus aucune répercussion sur la capacité de travail. Il est vrai qu’il semble attester encore une incapacité de travail de 50 % dans son rapport du 13 juin 2016. Cependant, cette appréciation se fonde manifestement sur les atteintes somatiques, dès lors qu’il mentionne dans les restrictions physiques, mentales et psychiques uniquement les problèmes à l’épaule</w:t>
      </w:r>
    </w:p>
    <w:p>
      <w:r>
        <w:t>A/326/2018 - 22/29 - et au dos. En tout état de cause, une diminution de la capacité de travail au niveau psychiatrique n’est pas compatible avec un état dépressif en rémission. Le Dr I______ atteste au demeurant également dans ce rapport que le recourant a arrêté les antidépresseurs. Par ailleurs, en avril 2016, le troisième enfant de ce dernier est arrivé en Suisse. Or, le recourant déclare qu’il était très content de l’arrivée de ses enfants, dès lors qu’il s’ennuyait seul dans son appartement. Au vu de ces éléments, aucune incapacité de travail pour des raisons psychiques ne peut être retenue, au degré de la vraisemblance prépondérante, en mai 2016, soit lorsque le Dr I______ a vu le recourant pour la dernière fois. Par la suite, il est difficile de retracer l’évolution de l’état de santé. Selon la psychologue traitante, il semble que l’état se soit aggravé en juin 2016, à cause de problèmes familiaux, d’angoisses et d’une grande tristesse. Toutefois, cela paraît très vague. Certes, une aggravation a dû se produire, dès lors que le traitement antidépresseur a été réintroduit. Il est toutefois à supposer qu’il a fait son effet, de sorte que l’aggravation n’était pas durable. Il appert en outre que les indicateurs jurisprudentiels pour apprécier la gravité d’un état dépressif ne permettent pas de retenir un caractère invalidant de celui-ci. En effet, le Dr K______ relève que les loisirs sont limités à cause du manque d’argent, les douleurs et les céphalées, dans son rapport du 12 juillet 2018 et donc pas pour des raisons psychiques. Le recourant fait en outre des promenades, regarde la télévision et lit le journal, ce qui constitue également un indice pour un trouble dépressif en rémission. Selon la psychologue traitante, le trouble dépressif n’est pas résistant au traitement et les antidépresseurs ont amélioré la thymie, de sorte qu’un échec des traitements selon les règles de l’art ne peut être admis. L’environnement social est intact et soutenant, le recourant vivant avec deux de ses enfants qui assurent tout le ménage et préparent à manger. Plusieurs membres de sa famille résident à Genève et il les voit régulièrement. A cela s’ajoute un contact avec au moins un ami. Ainsi, le Dr K______ ne peut pas être suivi en ce qu’il indique, dans son rapport du 12 juillet 2018, que le recourant est isolé socialement. Enfin, la gravité de l’évolution du trouble dépressif n’est pas rendue plausible par les éléments ressortant de l’étiologie et de la pathogenèse, comme par exemple la présence de conflits émotionnels. Au contraire, il semble que le trouble dépressif est essentiellement influencé par les événements extérieurs, comme la psychologue traitante l’a déclaré lors de son audition. Cela étant, il sied de constater que les indicateurs élaborés par notre Haute Cour pour apprécier le caractère invalidant d’un trouble dépressif, ne sont en l’occurrence pas réunis. Une incapacité de travail au niveau psychique ne peut ainsi pas être reconnue.</w:t>
      </w:r>
    </w:p>
    <w:p>
      <w:r>
        <w:t>A/326/2018 - 23/29 -</w:t>
      </w:r>
    </w:p>
    <w:p>
      <w:r>
        <w:rPr>
          <w:b/>
        </w:rPr>
        <w:t>E. 13</w:t>
      </w:r>
    </w:p>
    <w:p>
      <w:r>
        <w:t>Cela étant, il convient de déterminer la perte de gain du recourant dans une activité adaptée à ses limitations fonctionnelles somatiques, compte tenu d’une diminution de rendement de 25%.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Toutefois, lorsqu’un assuré réalise un revenu sans invalidité nettement inférieur à la moyenne en raison de facteurs étrangers à l’invalidité (absence de formation, niveau linguistique insuffisant ou difficultés à trouver un travail en raison du permis de séjour), et qu’il ne désire pas s’en contenter délibérément, il convient d’effectuer un parallélisme des deux revenus à comparer, soit en augmentant de manière appropriée le revenu avant invalidité effectivement réalisé ou en se référant aux données statistiques, soit en réduisant de manière appropriée la valeur statistique du revenu d’invalide (ATF 134 V 322 consid. 4.1 p. 325 s.). Cette jurisprudence a été davantage précisée dans le sens que si la réalisation d’un revenu d’invalide situé dans la moyenne apparaît comme raisonnablement possible et exigible, il n’y a pas lieu d’adapter en conséquence le revenu sans invalidité qui serait inférieur à la moyenne pour des motifs d’ordre économique (ATF 135 V 58, consid. 3.4). Le raisonnement à l’origine de cette jurisprudence est le suivant : si un assuré en bonne santé réalise un revenu nettement inférieur à la moyenne, en raison de sa situation personnelle qui l’empêche d’obtenir un revenu moyen, il n’y a pas lieu de penser que, atteint dans sa santé, cet assuré pourrait réaliser proportionnellement un revenu en ligne avec la moyenne statistique. Cette jurisprudence qui permet de « paralléliser » les revenus tient en substance compte du fait qu’un assuré qui en bonne santé réalise un revenu nettement inférieur à la moyenne ne pourra vraisemblablement pas, une fois invalide, réaliser le revenu statistique (ATF 135 V 58, consid. 3.4.3). Notre Haute Cour a par la suite précisé qu'un parallélisme des revenus à comparer n'est justifié que lorsque de revenu de valide est inférieur d'au moins 5% à la moyenne des salaires usuels de la branche. Le parallélisme doit toutefois porter seulement sur la part qui excède le taux minimal déterminant de 5% (ATF 135 V 297 consid. 6.1.2 et 6.1.3 p. 303 s.).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A/326/2018 - 24/29 -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w:t>
      </w:r>
    </w:p>
    <w:p>
      <w:r>
        <w:t>A/326/2018 - 25/29 -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Toutefois, lorsque l’assuré est capable de travailler avec une diminution de rendement, celle-ci est déjà prise en considération dans le taux de capacité de travail exigible, si bien qu’il n’y a pas lieu, en sus, d’effectuer un abattement à ce titre (arrêt du Tribunal fédéral 9C_708/2017 consid. 9.2).</w:t>
      </w:r>
    </w:p>
    <w:p>
      <w:r>
        <w:rPr>
          <w:b/>
        </w:rPr>
        <w:t>E. 14</w:t>
      </w:r>
    </w:p>
    <w:p>
      <w:r>
        <w:t>a. En l’occurrence, l’intimé admet une aggravation entraînant une incapacité de travail totale jusqu’en juin 2016, date à laquelle le Dr I______ constate que le trouble dépressif est en rémission. Cela étant, il convient de prendre l’année 2016 comme année de référence pour le calcul de la perte de gain. b. S'agissant du calcul de la perte de gain, il n'y a en l'occurrence pas lieu de procéder à un parallélisme des revenus à comparer, en vertu de la jurisprudence précitée. Il appert en effet que le recourant n'a pas réalisé un revenu nettement inférieur à la moyenne de son domaine d'activité, dès lors que le salaire sans invalidité était de CHF 44'200.- par an et, selon l'Enquête suisse sur la structure des salaires (ESS) pour 2012, le salaire médian dans l'hébergement et la restauration est de CHF 44'760.- (TA1_skill_level p. 35), ce qui représente seulement une différence de 1,25%. c. Pour le revenu d’invalide, le salaire de référence est en l’espèce celui auquel peuvent prétendre les hommes effectuant des tâches physiques ou manuelles simples (niveau de compétences I) dans le secteur privé, à savoir CHF 63'744.- (Enquête suisse sur la structure des salaires 2014, TA 1). Au regard du large éventail d’activités manuelles simples que recouvrent les secteurs de la production et des services, il doit en effet être admis qu’un certain nombre d’entre elles sont légères et adaptées au handicap du recourant. Comme les salaires bruts standardisés tiennent compte d’un horaire de travail de 40 heures, soit une durée hebdomadaire</w:t>
      </w:r>
    </w:p>
    <w:p>
      <w:r>
        <w:t>A/326/2018 - 26/29 - inférieure à la moyenne usuelle dans les entreprises en 2014 (41,7 heures en 2014), ce montant doit être porté à CHF 66'453.10. Adapté à l’évolution des salaires entre 2014 et 2016 (indice en 2014 2220 et en 2016 2239), le salaire s’élève à CHF 67'021.80. Avec une diminution de rendement de 25 %, le salaire doit être déterminé à CHF 50’266.40. En raison de la nationalité étrangère et des faibles connaissances en français, il se justifie enfin de procéder à un abattement du salaire statistique de 10 %. Le salaire d’invalide s’établit ainsi à CHF 45'239.70. Quant au revenu sans invalidité, le recourant réalisait en 2012 un revenu annuel brut de CHF 44'200.-. Réactualisé à l’année 2016 (indice 2012 2188), il s’élève à CHF 45'230.20. Cela étant, il appert que le recourant ne subit pas de perte de gain, en dépit du fait qu’il est considérablement handicapé et subit une diminution de rendement de 25%. Partant, le recourant ne peut prétendre à une rente d’invalidité.</w:t>
      </w:r>
    </w:p>
    <w:p>
      <w:r>
        <w:rPr>
          <w:b/>
        </w:rPr>
        <w:t>E. 15</w:t>
      </w:r>
    </w:p>
    <w:p>
      <w:r>
        <w:t>Le recourant requiert également des mesures d’ordre professionnel.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b.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w:t>
      </w:r>
    </w:p>
    <w:p>
      <w:r>
        <w:t>A/326/2018 - 27/29 -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Par ailleurs, selon la doctrine en la matière, il n’est pas nécessaire, pour l’octroi de mesures de réadaptation, que l’invalidité atteigne un degré minimum d’invalidité (Michel VALTERIO, Droit de l’assurance-vieillesse et survivants (AVS) et de l’assurance-invalidité (AI), 2011, ch. 1236 p. 342) c.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16</w:t>
      </w:r>
    </w:p>
    <w:p>
      <w:r>
        <w:t>En l’espèce, le recourant ne subit certes pas de perte de gain. Cependant, il peut exercer uniquement une activité mono-manuelle, ce qui limite considérablement le choix d’une nouvelle profession, d’autant plus que le recourant ne dispose que d’une instruction scolaire élémentaire et maîtrise mal le français. Cela étant, il sied de considérer que l’invalidité rend le choix d’une nouvelle activité difficile. L’intimé estime qu’une telle mesure n’aurait que peu de chance de succès du fait que le recourant conclut à l’octroi d’une rente d’invalidité entière. Cependant, selon la jurisprudence susmentionnée, une mesure d’ordre professionnel ne peut être refusée du seul fait que l’assuré manque de motivation, tant que la mesure n’a pas été concrètement proposée et suivie d’une procédure de mise en demeure. Au demeurant, le recourant est in casu très motivé pour travailler, dès lors qu’il effectue avec ses enfants des travaux de nettoyage dans un fitness, alors même qu’il s’agit d’une activité qui n’est pas adaptée à ses limitations fonctionnelles, le nettoyage sollicitant les deux bras.</w:t>
      </w:r>
    </w:p>
    <w:p>
      <w:r>
        <w:t>A/326/2018 - 28/29 - Partant, les conditions légales sont réalisées pour octroyer au recourant une orientation professionnelle.</w:t>
      </w:r>
    </w:p>
    <w:p>
      <w:r>
        <w:rPr>
          <w:b/>
        </w:rPr>
        <w:t>E. 17</w:t>
      </w:r>
    </w:p>
    <w:p>
      <w:r>
        <w:t>Au vu de ce qui précède, le recours sera partiellement admis et la décision querellée réformée dans le sens que le recourant a droit à une mesure d’orientation professionnelle. La décision sera confirmée pour le surplus.</w:t>
      </w:r>
    </w:p>
    <w:p>
      <w:r>
        <w:rPr>
          <w:b/>
        </w:rPr>
        <w:t>E. 18</w:t>
      </w:r>
    </w:p>
    <w:p>
      <w:r>
        <w:t>Le recourant obtenant partiellement gain de cause, une indemnité de CHF 1'000.- lui est octroyée à titre de dépens.</w:t>
      </w:r>
    </w:p>
    <w:p>
      <w:r>
        <w:rPr>
          <w:b/>
        </w:rPr>
        <w:t>E. 19</w:t>
      </w:r>
    </w:p>
    <w:p>
      <w:r>
        <w:t>L’émolument de justice, fixé à CHF 200.-, est mis à la charge de l’intimé.</w:t>
      </w:r>
    </w:p>
    <w:p>
      <w:r>
        <w:t>***</w:t>
      </w:r>
    </w:p>
    <w:p>
      <w:r>
        <w:t>A/326/2018 - 29/29 -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