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ATAS/1159/2010 vom 16. Juni 2010</w:t>
      </w:r>
    </w:p>
    <w:p>
      <w:r>
        <w:t>GE Cour de justice, 2010-06-16, FR</w:t>
      </w:r>
    </w:p>
    <w:p>
      <w:r>
        <w:rPr>
          <w:b/>
        </w:rPr>
        <w:t xml:space="preserve">Quelle: </w:t>
      </w:r>
      <w:r>
        <w:t>https://mcp.opencaselaw.ch/entscheid/ge_gerichte_ATAS_1159_2010</w:t>
      </w:r>
    </w:p>
    <w:p>
      <w:r>
        <w:t>FR: GE_GERICHTE ATAS/1159/2010 du 16 juin 2010</w:t>
      </w:r>
    </w:p>
    <w:p>
      <w:r>
        <w:t>IT: GE_GERICHTE ATAS/1159/2010 del 16 giugno 2010</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(LAF). Sa compétence pour juger du cas d’espèce est ainsi établie.</w:t>
      </w:r>
    </w:p>
    <w:p>
      <w:r>
        <w:t>A/3402/2010 - 4/8 -</w:t>
      </w:r>
    </w:p>
    <w:p>
      <w:r>
        <w:rPr>
          <w:b/>
        </w:rPr>
        <w:t>E. 2</w:t>
      </w:r>
    </w:p>
    <w:p>
      <w:r>
        <w:t>La loi fédérale sur la partie générale du droit des assurances sociales, du 6 octobre 2000 (LPGA ; RS 830.1)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w:t>
      </w:r>
    </w:p>
    <w:p>
      <w:r>
        <w:rPr>
          <w:b/>
        </w:rPr>
        <w:t>E. 3</w:t>
      </w:r>
    </w:p>
    <w:p>
      <w:r>
        <w:t>La demande est déposée dans les formes légales et n'est pas soumise à condition de délai, partant elle est recevable.</w:t>
      </w:r>
    </w:p>
    <w:p>
      <w:r>
        <w:rPr>
          <w:b/>
        </w:rPr>
        <w:t>E. 4</w:t>
      </w:r>
    </w:p>
    <w:p>
      <w:r>
        <w:t>Le litige portait initialement sur le droit du recourant aux allocations pour juillet 2010. Il est désormais limité au paiement des frais et du dommage allégués.</w:t>
      </w:r>
    </w:p>
    <w:p>
      <w:r>
        <w:rPr>
          <w:b/>
        </w:rPr>
        <w:t>E. 5</w:t>
      </w:r>
    </w:p>
    <w:p>
      <w:r>
        <w:t>L’art. 29 al. 1er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ATFA non publié du 11 mai 2007, I 946/05, consid. 5.1).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Entre autres critères sont notamment déterminants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 soit en l’invitant à accélérer la procédure ou en recourant, le cas échéant, pour retard injustifié (ATF 107 Ib 155 consid. 2b et c). Cette obligation s’apprécie</w:t>
      </w:r>
    </w:p>
    <w:p>
      <w:r>
        <w:t>A/3402/2010 - 5/8 -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 Le Tribunal cantonal des assurances avait admis le recours d’un assuré et renvoyé la cause à l’office cantonal compétent pour nouvelles décisions en matière d’assurance-invalidité ; deux mois plus tard, le recourant a requis de l’administration qu’elle rende ses nouvelles décisions sans tarder ; moins de six mois plus tard, l’assuré a déposé plainte pour déni de justice ; trois mois plus tard encore, l’administration a rendu ses nouvelles décisions ; le Tribunal fédéral a jugé que, dans ces circonstances, l’administration n’avait pas commis un déni de justice (ATFA du 15 juin 2006, I 241/04, consid. 3.2). Le Tribunal de céans a pour sa part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qui avait été traitée diligemment dans un premier temps (ATAS/860/2006), et dix-huit mois après que la cause ait été renvoyée à l’office pour nouvelle décision suite à l’admission partielle de son recours (ATAS/62/2007). Il a nié tout déni de justice dans un cas où un délai de six mois s'était écoulé entre un arrêt et la décision de l'administration exécutant celui-ci (ATAS/1108/2009).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w:t>
      </w:r>
    </w:p>
    <w:p>
      <w:r>
        <w:t>A/3402/2010 - 6/8 - Conformément à la jurisprudence constante du Tribunal fédéral des assurances, le recourant y a droit même lorsque la procédure est sans objet, pour autant que les chances de succès du procès le justifient (ATF 110 V 57 consid. 2a ; RCC 1989 p. 318 consid. 2b); Le fait que la caisse ait rendu une décision ne signifie pas pour autant que la procédure ouverte auprès du Tribunal de céans aurait eu des chances de succès, car celles-ci dépendent des règles applicables au déni de justice.</w:t>
      </w:r>
    </w:p>
    <w:p>
      <w:r>
        <w:rPr>
          <w:b/>
        </w:rPr>
        <w:t>E. 6</w:t>
      </w:r>
    </w:p>
    <w:p>
      <w:r>
        <w:t>En l'espèce, la demande en paiement déposée s'apparente à un recours pour déni de justice. En effet, le Tribunal a été saisi prématurément de l'objet du litige encore pendant devant la caisse dans le cadre de l'opposition, à savoir le paiement des allocations pour juillet 2010, et il ne pouvait pas trancher le fond du litige, mais seulement renvoyer la cause à l'autorité pour qu'elle statue. Compte tenu de la décision sur opposition intervenue le 29 octobre 2010, la demande n'a plus d'objet à cet égard. Reste à examiner si le retard allégué par l'assuré constitue un déni de justice justifiant l'octroi de dépens. Les frais et dépens peuvent être alloués si les chances de succès du recours pour déni de justice existaient lors de son dépôt. Il ne s'agit pas en l'état d'examiner les chances de succès d'un recours formé contre le refus de verser les allocations litigieuses. En l'occurrence, il s'avère que la caisse n'a aucunement tardé à statuer sur l'opposition de l'assuré. Il est exact qu'en principe, la caisse doit détenir l'ensemble des fiches de salaire de l'assuré pour déterminer si son salaire annuel atteint la limite légale de 6'840 fr. pour l'octroi des allocations. Dans le cas d'espèce, le salaire réalisé par le demandeur atteignait déjà le montant exigé en mai 2010, de sorte que la caisse détenait cette information lors de sa décision du 31 août 2010 et aurait ainsi pu allouer les allocations de juillet 2010 en même temps que celles de juin et août 2010. Toutefois, au vu des directives applicables, on peut comprendre que la caisse ait hésité à allouer les allocations litigieuses, dès lors que l'assuré n'a pas du tout travaillé, ni réalisé de revenu au mois de juillet 2010, à l'instar du cas cité par lesdites directives, qui exclut la paiement d'allocations pour ces mois-là malgré le fait que la limite légale de revenu annuel soit atteinte. Ainsi et suite à l'opposition formée le 6 septembre 2010, la caisse a statué dans un délai très raisonnable le 29 octobre 2010, soit un mois et demi après l'opposition, au vu de la jurisprudence susmentionnée. Compte tenu du respect du principe de célérité par la caisse et de l'absence de déni de justice, le recourant n'a pas droit au paiement de frais et de dépens. Par ailleurs, les conclusions du demandeur en paiement de frais administratifs à hauteur de 1'000 fr. sont manifestement dénuées de tout fondement et le demandeur ne justifie pas, ni ne fonde en droit, le dommage de 1'000 fr. que sa famille aurait</w:t>
      </w:r>
    </w:p>
    <w:p>
      <w:r>
        <w:t>A/3402/2010 - 7/8 - subi du fait du paiement fin octobre 2010 des allocations dues pour le mois de juillet 2010.</w:t>
      </w:r>
    </w:p>
    <w:p>
      <w:r>
        <w:rPr>
          <w:b/>
        </w:rPr>
        <w:t>E. 7</w:t>
      </w:r>
    </w:p>
    <w:p>
      <w:r>
        <w:t>La demande est donc mal fondée et doit être rejetée. La procédure est gratuite.</w:t>
      </w:r>
    </w:p>
    <w:p>
      <w:r>
        <w:t>A/3402/2010 - 8/8 -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