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ATAS/1159/2008 vom 15. Oktober 2008</w:t>
      </w:r>
    </w:p>
    <w:p>
      <w:r>
        <w:t>GE Cour de justice, 2008-10-15, FR</w:t>
      </w:r>
    </w:p>
    <w:p>
      <w:r>
        <w:rPr>
          <w:b/>
        </w:rPr>
        <w:t xml:space="preserve">Quelle: </w:t>
      </w:r>
      <w:r>
        <w:t>https://mcp.opencaselaw.ch/entscheid/ge_gerichte_ATAS_1159_2008</w:t>
      </w:r>
    </w:p>
    <w:p>
      <w:r>
        <w:t>FR: GE_GERICHTE ATAS/1159/2008 du 15 octobre 2008</w:t>
      </w:r>
    </w:p>
    <w:p>
      <w:r>
        <w:t>IT: GE_GERICHTE ATAS/1159/2008 del 15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l'occurrence, dès lors que les faits déterminants se sont produits après le 1er janvier 2003, tant les règles matérielles que de procédure de la LPGA s’appliquent.</w:t>
      </w:r>
    </w:p>
    <w:p>
      <w:r>
        <w:rPr>
          <w:b/>
        </w:rPr>
        <w:t>E. 3</w:t>
      </w:r>
    </w:p>
    <w:p>
      <w:r>
        <w:t>Interjeté dans les forme et délai prévus par la loi, le recours est recevable (art. 56 et 60 LPGA).</w:t>
      </w:r>
    </w:p>
    <w:p>
      <w:r>
        <w:rPr>
          <w:b/>
        </w:rPr>
        <w:t>E. 4</w:t>
      </w:r>
    </w:p>
    <w:p>
      <w:r>
        <w:t>Le litige porte sur le degré d'invalidité de la recourante et, par conséquent, sur le droit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L'invalidité est réputée survenue dès qu'elle est par sa nature et sa gravité propre à ouvrir un droit aux prestations entrant en considération.</w:t>
      </w:r>
    </w:p>
    <w:p>
      <w:r>
        <w:t>A/3119/2007 - 8/12 -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t>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w:t>
      </w:r>
    </w:p>
    <w:p>
      <w:r>
        <w:t>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w:t>
      </w:r>
    </w:p>
    <w:p>
      <w:r>
        <w:t>A/3119/2007 - 9/12 -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il résulte du dossier médical que la recourante présente des lombosciatalgies et cervicobrachialgies suite à une chute de sa hauteur survenue en mai 2004. Les examens radiologiques ont permis d'exclure une hernie discale. En raison des limitations fonctionnelles, tous les médecins s'accordent à dire que la recourante ne peut plus exercer son activité d'aide-hospitalière. En revanche, s'agissant de la capacité de travail dans une activité adaptée respectant les limitations fonctionnelles, les appréciations sont contradictoires. Selon le médecin traitant et la Dresse D__________, la recourante ne peut plus exercer une activité, aussi légère soit-elle, en raison des douleurs importantes, traitées par des antalgiques puissants. Le rhumatologue du SMR estime quant à lui que la recourante est en mesure d'exercer une activité légère, respectant les limitations fonctionnelles, à plein temps sans diminution de rendement, dès le 1er septembre 2004, soit trois mois après la chute. Au vu de ces divergences, le Tribunal de céans a ordonné une expertise rhumatologique par le Dr F_________. Dans son rapport du 23 mai 2008, l'expert a diagnostiqué des dorsolombalgies chroniques sur une discopathie L5-S1, péjorées par un surpoids, entraînant des limitations fonctionnelles en ce qui concerne le port et le soulèvement de charges de plus de 10 kg, les positions prolongées en flexion du rachis ou la position debout prolongée. La recourante doit avoir la possibilité de changer fréquemment de position. L'expert a évoqué une majoration des symptômes qui pourrait être intégrée dans un diagnostic de trouble somatoforme douloureux, mais il n'a pu le retenir, n'étant psychiatre et n'ayant pas les éléments cliniques pour l'étayer. Le Tribunal de céans relève à cet égard que selon le dossier, le Dr B_________ a certes mentionné un état dépressif en 2005 et 2006, qui n'a toute fois pas nécessité de traitement médicamenteux ni de consultation spécialisée. Un état dépressif n'a en revanche pas été évoqué par la Dresse D__________, le SMR, ni même par l'expert. En outre, le diagnostic de trouble somatoforme douloureux n'a pas été retenu par les autres rhumatologues. En conséquence, il n'y a pas lieu de mettre sur pied une expertise psychiatrique. En tenant compte des limitations fonctionnelles, l'expert a conclu à une capacité de travail de 100 % dans une activité adaptée dès le 1er septembre 2004, soit trois mois après l'accident. L'expertise du Dr F_________ remplit tous les réquisits exigés par la jurisprudence permettant de lui attribuer pleine valeur probante. L'expert a procédé à un examen complet, effectué une anamnèse détaillée et ordonné des examens complémentaires,</w:t>
      </w:r>
    </w:p>
    <w:p>
      <w:r>
        <w:t>A/3119/2007 - 10/12 - notamment radiologiques. Ses conclusions, fondées sur l'ensemble du dossier médical, sont claires et bien motivées et rejoignent celles émises par le SMR. Les critiques émises par la Dresse D_________ ne permettent pas au Tribunal de céans de s'écarter de l'appréciation faite par l'expert. Reste à déterminer quel est le degré d'invalidité de la recourante.</w:t>
      </w:r>
    </w:p>
    <w:p>
      <w:r>
        <w:rPr>
          <w:b/>
        </w:rPr>
        <w:t>E. 8</w:t>
      </w:r>
    </w:p>
    <w:p>
      <w:r>
        <w:t>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w:t>
      </w:r>
    </w:p>
    <w:p>
      <w:r>
        <w:t>A/3119/2007 - 11/12 -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9</w:t>
      </w:r>
    </w:p>
    <w:p>
      <w:r>
        <w:t>La recourante n'exerce plus d'activité lucrative. Il convient en conséquence pour déterminer le revenu d'invalide de se fonder sur les données statistiques, soit sur le revenu auquel peuvent prétendre les femmes dans des activités simples et répétitives en 2005, année d'ouverture d'ouverture du droit éventuel à rente. Ce revenu s'élève à 3'893 fr. en 2004, pour 40 heures de travail hebdomadaires (cf. Tables ESS 2004, tableau TA1, niveau 4.). Réactualisé à 2005 (indice 2115) pour 41,6 heures de travail hebdomadaire, le revenu d'invalide s'élève à 45'162 fr. S'agissant du revenu de valide, il s'élève à 50'174 fr. par an en 2005, selon les renseignements communiqués par l'employeur, montant que la recourante ne conteste pas. Après comparaison des revenus, le degré d'invalidité est de 9,99 %, arrondi à 10 %, insuffisant pour ouvrir droit à une rente d'invalidité ou à des mesures professionnelles.</w:t>
      </w:r>
    </w:p>
    <w:p>
      <w:r>
        <w:rPr>
          <w:b/>
        </w:rPr>
        <w:t>E. 10</w:t>
      </w:r>
    </w:p>
    <w:p>
      <w:r>
        <w:t>Mal fondé, le recours est rejeté.</w:t>
      </w:r>
    </w:p>
    <w:p>
      <w:r>
        <w:t>A/3119/2007 - 12/12 -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