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ATAS/1158/2019 vom 5. Dezember 2019</w:t>
      </w:r>
    </w:p>
    <w:p>
      <w:r>
        <w:t>GE Cour de justice, 2019-12-05, FR</w:t>
      </w:r>
    </w:p>
    <w:p>
      <w:r>
        <w:rPr>
          <w:b/>
        </w:rPr>
        <w:t xml:space="preserve">Quelle: </w:t>
      </w:r>
      <w:r>
        <w:t>https://mcp.opencaselaw.ch/entscheid/ge_gerichte_ATAS_1158_2019</w:t>
      </w:r>
    </w:p>
    <w:p>
      <w:r>
        <w:t>FR: GE_GERICHTE ATAS/1158/2019 du 5 décembre 2019</w:t>
      </w:r>
    </w:p>
    <w:p>
      <w:r>
        <w:t>IT: GE_GERICHTE ATAS/1158/2019 del 5 dicembre 2019</w:t>
      </w:r>
    </w:p>
    <w:p>
      <w:pPr>
        <w:pStyle w:val="Heading2"/>
      </w:pPr>
      <w:r>
        <w:t>Erwägungen</w:t>
      </w:r>
    </w:p>
    <w:p>
      <w:r>
        <w:rPr>
          <w:b/>
        </w:rPr>
        <w:t>E. 1</w:t>
      </w:r>
    </w:p>
    <w:p>
      <w:r>
        <w:t>a.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sa création et jusqu’au moment de sa faillite, la Cour de céans est également compétente ratione loci.</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w:t>
      </w:r>
    </w:p>
    <w:p>
      <w:r>
        <w:t>A/644/2018 - 21/39 -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4</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les cotisations paritaires dues pour les années 2011 et 2012, de sorte que l’art. 52 al. 1 LAVS est applicable dans sa teneur en vigueur jusqu’au 31 décembre 2011 pour les cotisations relatives à 2011 et dans sa teneur en vigueur dès le 1er janvier 2012 pour les celles relatives à 2012 (arrêt du Tribunal fédéral 9C_80/2017 du 31 mai 2017 consid. 3.2).</w:t>
      </w:r>
    </w:p>
    <w:p>
      <w:r>
        <w:rPr>
          <w:b/>
        </w:rPr>
        <w:t>E. 5</w:t>
      </w:r>
    </w:p>
    <w:p>
      <w:r>
        <w:t>Le délai de recours est de trente jours (art. 56 LPGA ; art. 62 al. 1 de la de loi sur la procédure administrative du 12 septembre 1985 [LPA - E 5 10]). Interjetés dans les formes et délai prévus par la loi, les recours de MM. A______ et B______ du 23 février 2018 sont recevables (art. 38 et 56 à 61 LPGA).</w:t>
      </w:r>
    </w:p>
    <w:p>
      <w:r>
        <w:rPr>
          <w:b/>
        </w:rPr>
        <w:t>E. 6</w:t>
      </w:r>
    </w:p>
    <w:p>
      <w:r>
        <w:t>Le litige porte sur la responsabilité des recourants dans le préjudice causé à l’intimée par le défaut de paiement des cotisations sociales (AVS-AI-APG et AC ainsi qu’AMat et AF) encore dues pour les années 2011 et 2012.</w:t>
      </w:r>
    </w:p>
    <w:p>
      <w:r>
        <w:rPr>
          <w:b/>
        </w:rPr>
        <w:t>E. 7</w:t>
      </w:r>
    </w:p>
    <w:p>
      <w:r>
        <w:t>Dans un premier moyen, M. A______ conclut à « l’irrecevabilité » de la décision attaquée, au motif que cette dernière est dépourvue de clause condamnatoire et ne sera pas exécutable puisqu’elle ne fait que le « prier » de verser la somme réclamée. La Cour de céans peine à comprendre l’argumentation du recourant. Cela étant, elle rappelle, concernant la nature de la décision querellée, que selon l’art. 5 al. 1 de la loi fédérale du 20 décembre 1968 sur la procédure administrative (PA - 172.021), article ayant une portée générale en matière d’assurances sociales (KIESER, ATSG-Kommentar, Zurich 2003, n. 2 ss ad art. 49 ; cf. ATF 120 V 349 consid. 2b),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w:t>
      </w:r>
    </w:p>
    <w:p>
      <w:r>
        <w:t>A/644/2018 - 22/39 - En l'occurrence, l'intimée a rendu une décision en réparation du dommage le</w:t>
      </w:r>
    </w:p>
    <w:p>
      <w:r>
        <w:rPr>
          <w:b/>
        </w:rPr>
        <w:t>E. 11</w:t>
      </w:r>
    </w:p>
    <w:p>
      <w:r>
        <w:t>février 2016, l’intimée a dès lors agi en temps utile, dans les délais de deux ans à compter de la connaissance du dommage et de cinq ans dès la survenance de celui- ci. Puis, en rendant une décision sur opposition le 23 janvier 2018, l’intimée a interrompu une nouvelle fois les délais de prescription, lesquels ont derechef été interrompus par les actes de recours formés le 23 février 2018.</w:t>
      </w:r>
    </w:p>
    <w:p>
      <w:r>
        <w:t>A/644/2018 - 25/39 - Les actions en réparation du dommage n’étant pas prescrites, il sied à présent d’examiner si les autres conditions de la responsabilité de l’art. 52 LAVS sont réalisées, à savoir si les recourants peuvent être considérés comme « employeurs » tenus de verser les cotisations à l’intimée, s’ils ont commis une faute ou une négligence grave et enfin, s’il existe un lien de causalité adéquate entre leur comportement et le dommage causé à l’intimée.</w:t>
      </w:r>
    </w:p>
    <w:p>
      <w:r>
        <w:rPr>
          <w:b/>
        </w:rPr>
        <w:t>E. 12</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w:t>
      </w:r>
    </w:p>
    <w:p>
      <w:r>
        <w:t>A/644/2018 - 26/39 - (ATF 117 II 572 ; arrêt du Tribunal fédéral des assurances H 128/04 du</w:t>
      </w:r>
    </w:p>
    <w:p>
      <w:r>
        <w:rPr>
          <w:b/>
        </w:rPr>
        <w:t>E. 14</w:t>
      </w:r>
    </w:p>
    <w:p>
      <w:r>
        <w:t>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w:t>
      </w:r>
    </w:p>
    <w:p>
      <w:r>
        <w:rPr>
          <w:b/>
        </w:rPr>
        <w:t>E. 16</w:t>
      </w:r>
    </w:p>
    <w:p>
      <w:r>
        <w:t>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w:t>
      </w:r>
    </w:p>
    <w:p>
      <w:r>
        <w:t>A/644/2018 - 27/39 - un dommage dont il ne pouvait empêcher la survenance, faute de disposer des pouvoirs nécessaires (ATF 111 V 172 consid. 5a ; arrêt du Tribunal fédéral des assurances H 234/02 du 16 avril 2003 consid. 7.3, résumé in HAVE/REAS 2003 p. 251). Le Tribunal fédéral a ainsi reconnu la responsabilité du directeur d'une société anonyme avec signature individuelle (arrêt du Tribunal fédéral des assurances H 34/04 du 15 septembre 2004 consid. 5.3.1). 13. En l’occurrence, il n’est pas contesté que M. B______, inscrit au RC du 9 février 2010 au 7 mars 2013 en qualité d’administrateur, avec signature individuelle, revêtait la qualité d’organe formel. 14. a. Quant à M A______, inscrit au RC le 9 février 2010 en tant que directeur, avec signature collective à deux, il soutient qu’il n’a pas eu la moindre activité pour la société, qu’il n’a fait que signer exceptionnellement des courriers préparés par des tiers, qu’il travaillait à hauteur de 120% pour deux employeurs et ne se rendait qu’exceptionnellement dans les locaux de la société, pour de simples visites de courtoisie et uniquement durant les absences de M. C______. Il conteste avoir exercé une quelconque responsabilité ou fonction au sein de la société ou avoir pris la moindre décision, précisant encore ne pas avoir eu accès aux comptes bancaires et à la comptabilité de la société. b. La Cour de céans rappelle tout d’abord que, lors des enquêtes du 6 décembre 2018, Mme M______, assistante administrative de 2010 à 2012, a indiqué que l’intéressé, bien que beaucoup moins présent que M. C______, était régulièrement dans les locaux de la société et qu’elle était en contact avec lui tous les deux ou trois jours. Elle le considérait d’ailleurs comme son employeur, au même titre que M. C______, le tenait également pour responsable de la société et avait le sentiment qu’il s’occupait plus particulièrement des paiements relatifs à l’entreprise. Il est également relevé que M. N______ a indiqué que son contrat de travail avait été signé par M. A______ et qu’il pensait que ce dernier était l’administrateur de la société. Ces témoignages fragilisent la thèse du recourant selon laquelle il n’était que rarement de passage dans les locaux de la société, uniquement durant les vacances de M. C______. Par ailleurs, on peine à comprendre pour quelle raison l’intéressé aurait eu à faire des « visites de courtoisie » s’il n’était pas connu des employés de la société. Qui plus est, les deux attestations d’employeur produites par M. A______ ne confortent pas ses allégations selon lesquelles il lui était impossible de déployer une quelconque activité pour la société parce qu’il travaillait déjà à 120% pour deux employeurs. Au contraire. Le document émis par H______ le 10 décembre 2018 mentionne que le recourant travaille selon des horaires irréguliers, ce qui lui permet par conséquent d’aménager son emploi du temps et d’être actif dans une autre entreprise, ce qu’il fait d’ailleurs, comme en atteste le certificat de I______ du 11 décembre 2018, qui mentionne que le recourant y travaille à un taux variant entre</w:t>
      </w:r>
    </w:p>
    <w:p>
      <w:r>
        <w:t>A/644/2018 - 28/39 -</w:t>
      </w:r>
    </w:p>
    <w:p>
      <w:r>
        <w:rPr>
          <w:b/>
        </w:rPr>
        <w:t>E. 20</w:t>
      </w:r>
    </w:p>
    <w:p>
      <w:r>
        <w:t>et 30%, en fonction de ses congés auprès de l’employeur principal. Il pouvait donc en faire de même auprès de la société. Que la fiduciaire J______ n’ait eu affaire à M. A______ que très rarement et seulement durant les absences de M. C______, conformément aux déclarations de Mme L______, ne saurait suffire à exclure tout rôle décisionnel du recourant dans la gestion de la société. À ce propos, la Cour de céans relève qu’il ressort des pièces produites que l’intéressé est intervenu à réitérées reprises auprès de l’intimée dans le cadre du règlement des cotisations salariales. Il a en particulier sollicité un délai pour le paiement de la facture d’acomptes de décembre 2011, signé l’attestation des salaires 2011, requis un délai pour honorer le complément de cotisations dû pour l’année 2011, demandé une adaptation des acomptes pour 2012 et un échelonnement de leur paiement. Ces diverses actions se rapportaient toutes à l’obligation de l’employeur de s’acquitter des cotisations sociales et découlaient de la situation financière générale de la société. De plus, le fait que ces interventions se soient produites entre janvier et juillet 2012 atteste d’une certaine régularité dans le concours du recourant. L’argumentation de M. A______ qui soutient n’avoir fait que signer ces documents, préparés par M. C______, n’est pas pertinente puisqu’il les a signés en parfaite connaissance de la situation financière de la société, comme cela ressort tant des déclarations de M. B______ - qui a indiqué que M. A______ l’avait informé que les clients payaient difficilement et qu’il y avait des impayés - que des explications de M. A______ lui-même - qui a reconnu avoir « mis son nez » dans les papiers en janvier 2012 et découvert que M. C______ s’accordait d’importants salaires. Ces déclarations infirment en outre clairement les allégations contradictoires du recourant selon lesquelles il n’aurait pas eu accès à la comptabilité de la société. Si Mme L______ n’a pas pu affirmer catégoriquement que M. A______ disposait de la signature sur le compte bancaire, elle a toutefois clairement pensé que tel était le cas, puisque des fichiers bancaires lui avaient été envoyés. De plus, M. B______ a indiqué à l’intimée, dans son courrier du 28 août 2017, que M. A______ validait parfois des paiements, lorsque M. C______ était en vacances. Les explications postérieures de M. B______ affirmant s’être mal exprimé ne sont pas convaincantes. Il sied encore de relever que, selon les indications publiées sur le site du RC, M. A______ est associé gérant président de I______, avec signature collective à deux, depuis février 2009. Cette entreprise, qui a changé de but à plusieurs reprises, est active, depuis mars 2011, dans le domaine des conseils et services en vue de placements fixes et temporaires de personnel et de locations de services. Il est intéressant de noter que M. C______ a été lui aussi associé gérant de I______ , entre le 24 février 2009 et le 16 juillet 2012. Il paraît inconcevable, à la lumière de ces éléments, que le recourant n’ait absolument pas pris part à la gestion de la société dont est litige, alors qu’il était précisément, durant la même période, associé gérant et président d’une autre entreprise active dans le même domaine. Précisons</w:t>
      </w:r>
    </w:p>
    <w:p>
      <w:r>
        <w:t>A/644/2018 - 29/39 - encore que, s’agissant de I______, il paraît peu vraisemblable que seul M. C______ s’en soit occupé puisque l’entreprise continue à déployer ses activités en dépit de son départ. Il est en revanche vraisemblable que les deux sociétés aient été menées de manière similaire par MM. A______ et C______. c. Compte tenu de ce qui précède, la Cour de céans considère que le recourant a régulièrement participé de manière déterminante à la formation de la volonté de la société et pris des décisions réservées aux organes, comme en atteste d’ailleurs sa fonction de directeur mentionnée au RC, laquelle correspond au plus haut niveau de la hiérarchie. Il disposait en outre de la signature collective à deux et était seul titulaire de l’autorisation de pratiquer. Ses nombreuses interventions auprès de l’intimée ont clairement dépassé le cadre des affaires quotidiennes et ont eu une influence sur le résultat de la société. Partant, M A______ doit se voir reconnaître la qualité d’organe de fait. 15. Les recourants revêtant tous deux la qualité d’organe, il convient à présent de déterminer s’ils ont commis une faute qualifiée ou une négligence grave au sens de l’art. 52 al. 1 LAVS. 16.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w:t>
      </w:r>
    </w:p>
    <w:p>
      <w:r>
        <w:t>A/644/2018 - 30/39 -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w:t>
      </w:r>
    </w:p>
    <w:p>
      <w:r>
        <w:t>A/644/2018 - 31/39 -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b. La responsabilité d'un administrateur dure en règle générale jusqu'au moment où il quitte effectivement le conseil d'administration. Cette règle vaut pour tous les cas où les démissionnaires n'exercent plus d'influence sur la marche des affaires et ne reçoivent plus de rémunération pour leur mandat d'administrateur (ATF 126 V 61 consid. 4a). Pour fixer le moment de la sortie du conseil d'administration d'une société anonyme, il y a lieu de prendre en considération, non pas la date de la radiation de l'inscription au registre du commerce ou celle de la publication dans la Feuille officielle suisse du commerce, mais le moment de la démission effective du conseil d'administration (ATF 126 V 134 consid. 5b). La démission est une déclaration de volonté unilatérale sujette à réception (Peter BÖCKLI, Schweizer Aktienrecht, 4ème éd., 2009, p. 1562 n. 57a). Elle n'est soumise à aucune forme particulière, encore qu'un document écrit soit mieux susceptible d'établir la démission effective (Roland MÜLLER/Lorenz LIPP/Adrien PLÜSS, Der Verwaltungsrat, 3ème éd., 2007, p. 135 ; arrêt du Tribunal fédéral 8C_140/2010 du 12 octobre 2010 consid. 4.4.2).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Il découle également de la jurisprudence que la dette de cotisations prend naissance à la date à laquelle le salaire déterminant a été réalisé (ATF 115 V 161 consid. 4b ; ATF 111 V 161 consid. 4a ; arrêts du Tribunal fédéral 9C_713/2013 et 9C_716/2013 du 30 mai 2014 consid. 4.3.3). En matière de responsabilité au sens de l'art. 52 LAVS, le revenu doit être considéré comme réalisé au moment du paiement, du virement au compte de chèque ou en banque du salaire (arrêts du Tribunal fédéral 9C_713/2013 et 9C_716/2013 du 30 mai 2014 consid. 4.3.3). c. On rappellera encore que les employeurs sont tenus d’informer la caisse de compensation de toute variation sensible de la masse salariale en cours d’année (art. 35 al. 2 RAVS). Constitue une variation sensible un écart d’au moins 10% de la masse salariale annuelle prévue initialement. Il n’y a pas lieu d’informer la caisse d’un écart inférieur à CHF 20'000.- (Directives sur la perception des cotisations - DP, ch. 2048). L’adaptation des cotisations ne doit pas aboutir à un décompte en cours d’année, mais juste éviter que les acomptes de cotisations ne s’écartent trop du montant effectif des cotisations dues (DP ch. 2051).</w:t>
      </w:r>
    </w:p>
    <w:p>
      <w:r>
        <w:t>A/644/2018 - 32/39 - L'employeur qui acquitte les cotisations selon une procédure forfaitaire n'est pas tenu d'adapter en cours d'année le montant de ses versements à l'augmentation de la masse des salaires ou de constituer une réserve qui soit disponible au moment du décompte final. Il doit, le cas échéant, annoncer la différence de salaire à la fin de l'année civile. Il faut cependant réserver des situations où l'employeur verse des acomptes nettement insuffisants, en raison de difficultés de trésorerie et afin de repousser au maximum l'échéance de sa dette, tout en sachant qu'il ne sera peut-être pas en mesure, le moment venu, de s'acquitter du solde restant à sa charge ; dans cette éventualité, il commet une faute qualifiée au sens l'art. 52 LAVS et il peut être appelé à répondre de l'entier du dommage invoqué par la caisse de compensation (arrêt du Tribunal fédéral des assurances sociales H 25/05 du 12 octobre 2005 consid. 7 et les références).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17. a. En l’espèce, s’agissant de M. B______, inscrit au RC comme administrateur avec signature individuelle du 9 février 2010 au 7 mars 2013, il y a lieu de conclure qu’il a commis une négligence grave en n’assumant pas dans les faits le mandat qu’il a accepté, en particulier les tâches de surveillance qui lui incombaient de par la loi. S'il ne connaissait pas les obligations découlant de sa nouvelle fonction, il aurait dû se renseigner. En outre, que le recourant n’ait pas été en mesure d'exercer ses fonctions parce que M. C______ s’occupait personnellement et seul de la gestion ou qu’il ait accepté ce rôle d’homme de paille uniquement pour rendre service à un ami n'est en aucun cas un motif de suppression ou d'atténuation de la faute commise. En effet, la raison pour laquelle il a accepté son mandat n'a aucune importance et le fait de ne pas s’être occupé de la gestion de la société constitue en soi un cas de négligence grave.</w:t>
      </w:r>
    </w:p>
    <w:p>
      <w:r>
        <w:t>A/644/2018 - 33/39 - S'il avait correctement exécuté son mandat et exigé de pouvoir consulter les pièces comptables pertinentes dès son entrée en fonction, l’intéressé aurait pu constater que les salaires versés en 2010 avaient été sous-évalués rendant ainsi nécessaire un complément, que les acomptes de cotisations 2011 n’avaient été payés qu’après sommations et poursuites, qu’ils avaient à nouveau été considérablement sous- évalués et que le dernier acompte de cotisations honoré pour l’année 2012 remontait à février. Il aurait ainsi pu démissionner et prendre les mesures qui s'imposaient bien plus tôt. b. En ce qui concerne l'étendue dans le temps de sa responsabilité, M. B______ soutient avoir démissionné le 1er octobre 2012. Il a produit un procès-verbal d’une assemblée générale extraordinaire des actionnaires, document daté du 2 octobre 2012, ainsi que la réquisition au RC visant sa radiation, document également daté du 2 octobre 2012. M. A______ a cependant constaté que sa signature avait été imitée et contesté la tenue d’une assemblée générale à la date indiquée, ce que M. B______ a ensuite admis. S’il est exact que la validité de la démission n’est pas soumise à l’approbation des actionnaires ou du président, il n’en demeure pas moins que la démission est une déclaration de volonté unilatérale sujette à réception. Or, les documents produits, dès lors qu’ils sont entachés d’une irrégularité certaine, ne permettent pas d’établir, au degré de la vraisemblance prépondérante requis, que M. B______ a effectivement démissionné le 1er ou le 2 octobre 2012. D’autant moins que M. B______ a écrit ultérieurement à l’intimée, le 1er novembre 2012, pour l’informer que la société cessait son activité et que seuls deux employés seraient occupés jusqu’au 31 décembre 2012. Cette démarche, postérieure à la date à laquelle il prétend avoir démissionné, démontre qu’il n’a pas effectivement quitté ses fonctions en octobre 2012. De plus, il n’a fait aucune mention, dans ce courrier à l’intimée, du fait qu’il avait cessé ou cesserait prochainement d’être administrateur de la société. Enfin, le rapport du curateur du 12 mars 2013 ne fait pas non la moindre référence à ladite démission, alors qu’il mentionne que M. A______ a quitté la société. Force est donc de constater que M. B______ n’a pas réussi à établir qu’il avait démissionné avant la date à laquelle le timbre du préposé au RC a été apposé, soit le 28 février 2013. M. B______ doit dès lors être tenu à réparation du dommage résultant du non- paiement des cotisations qui découlent des salaires versés en 2011 et 2012, puisque sa démission n’est établie qu’en 2013 seulement. c. Contrairement à ce que soutient le recourant, le fait qu’un plan de paiement ait été accordé à la société pour s’acquitter du complément de cotisations 2011 suite à la facture finale du 2 février 2012 ne saurait le libérer de sa responsabilité. En effet, l’accord est devenu caduc en raison du défaut de paiement des cotisations courantes dues en 2012, conformément au plan d’amortissement du 13 février 2012. Le recourant est donc tenu de réparer le dommage relatif aux cotisations encore dues</w:t>
      </w:r>
    </w:p>
    <w:p>
      <w:r>
        <w:t>A/644/2018 - 34/39 - pour l’année 2011, dès lors que lesdites cotisations sont redevenues exigibles suite au défaut de paiement, dans le délai, de l’acompte du mois de février 2012. S’agissant des acomptes de cotisations 2012, M. B______ n’est pas parvenu à établir qu’il avait démissionné en octobre 2012. Il se prévaut cependant également de la nomination d’un curateur, en décembre 2012, pour faire valoir que les organes de la société n’ont plus eu ensuite le moindre contrôle sur la société. Selon l’article 725a al. 2 CO, le juge peut désigner un curateur et soit priver le conseil d’administration de son pouvoir de disposition soit subordonner ses décisions à l’accord du curateur. S’il désigne un curateur, il lui appartient dans tous les cas de définir en détail les attributions de celui-ci. En l’occurrence, il ne ressort pas du rapport du curateur du 12 mars 2013 que le juge aurait choisi de priver le conseil d’administration de certains de ses pouvoirs, ni de subordonner ses décisions à l’accord du curateur. Le recourant ne produit d’ailleurs aucun document venant étayer ses allégations. Enfin, concernant le rattrapage des cotisations 2012, la société a sous-évalué les montants dus en 2010, 2011 et 2012, rendant ainsi nécessaires des factures finales pour des montants de l’ordre de CHF 60'000.- (2010), CHF 105'000.- (2011) et CHF 49'000.- (2012). Concernant en particulier ce dernier solde, il est rappelé que l’intimée a adapté les acomptes en août 2012 pour tenir compte de la baisse importante d’activité annoncée par MM. A______ et B______ le 10 juillet 2012, respectivement le 21 août 2012, et que seuls deux employés ont été occupés durant les mois de novembre et décembre 2012. C’est dire si les acomptes ont été particulièrement insuffisants durant le premier semestre 2012. Au vu de la situation financière de la société – qui a dû requérir un plan de paiement pour le rattrapage des cotisations dues pour 2011 sur 36 mois -, les organes devaient savoir qu’elle ne serait pas en mesure de s’acquitter de la facture finale demeurant à sa charge et découlant d’acomptes très insuffisants pour 2012. Ces derniers n’ont d’ailleurs été réglés que pour les mois de janvier et février, et avec beaucoup de retard. En sa qualité d’administrateur unique, M. B______ ne pouvait ignorer la différence importante entre les acomptes versés et les cotisations réellement dues, et il devait s'attendre à un règlement de compte laissant apparaître une dette de cotisation importante. Sa faute apparaît d'autant plus grave que les acomptes étaient régulièrement sous-évalués et qu’il connaissait les difficultés financières de la société, ce qui rendait d'autant plus aléatoire le paiement du solde de cotisations le moment venu. En ne prenant aucune mesure pour remédier à la situation, M. B______ n'a pas fait preuve de la diligence requise au regard des obligations qui lui incombait en matière d'AVS. Sa responsabilité ne saurait par conséquent se limiter exclusivement au non-paiement des montants forfaitaires échus jusqu'au moment de son départ, mais doit s'étendre à toute la part du dommage</w:t>
      </w:r>
    </w:p>
    <w:p>
      <w:r>
        <w:t>A/644/2018 - 35/39 - correspondant au non-paiement des cotisations sociales sur les salaires versés par la société durant la période où il en a été formellement l’administrateur unique. 18. a. Concernant M. A______, il a accepté d’endosser la fonction de directeur de la société. Il était par ailleurs au courant du fait que des créances de cotisations n’étaient pas couvertes, puisqu’il a sollicité à deux reprises des plans de paiements. Que M. C______ se soit occupé personnellement de la gestion des salaires et de l’exécution des paiements n’est pas de nature à le libérer de son obligation de diligence. Le recourant aurait dû intervenir, cas échéant démissionner de ses fonctions, ce d’autant plus qu’il était seul titulaire de l’autorisation LSE. C’est dire que sa présence, même passive, a permis à la société de continuer ses activités. Il a donc commis une négligence grave selon la jurisprudence. C’est encore le lieu de relever que les allégations du recourant selon lesquelles il aurait sollicité en vain des informations sur la situation financière de la société auprès de J______ durant la période litigieuse ne sont confortées, ni par les pièces du dossier, ni par le témoignage de Mme L______. Cette dernière a en effet déclaré à la Cour ne pas se rappeler que M. A______ aurait sollicité des renseignements de sa part durant les années litigieuses à propos des finances de la société. Selon ses souvenirs, la demande de M. A______ avait été formulée en 2017 et tendait à obtenir d’elle la confirmation qu’elle avait traité avec M. C______ la majeure partie du temps. Ce témoignage est corroboré par les pièces produites par M. A______, qui a effectivement écrit à Mme L______ le 15 septembre 2017 pour lui demander de confirmer que les salaires et les problématiques d’assurances sociales avaient exclusivement été traités par M. C______ qui s’occupait des paiements. b. Enfin, le rapport du curateur du 12 mars 2013 mentionne que M. A______ a quitté la société, sans autre précision quant à la date de la cessation de ses activités. Aucune pièce du dossier ne suggère que le recourant aurait démissionné avant le 31 décembre 2012, ce qu’il n’allègue au demeurant pas. Dans ces conditions, et pour les mêmes raisons que celles énoncées s’agissant de M. B______, M. A______ est également responsable de l’entier du dommage subi par l’intimée. 19.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w:t>
      </w:r>
    </w:p>
    <w:p>
      <w:r>
        <w:t>A/644/2018 - 36/39 - AHV n° 70 p. 214 consid. 5 ; arrêt du Tribunal fédéral des assurances H 167/05 du</w:t>
      </w:r>
    </w:p>
    <w:p>
      <w:r>
        <w:rPr>
          <w:b/>
        </w:rPr>
        <w:t>E. 21</w:t>
      </w:r>
    </w:p>
    <w:p>
      <w:r>
        <w:t>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Les recourants ne contestent pas en tant que telles les sommes réclamées par l’intimée. La Cour de céans relèvera à toutes fins utiles que le dommage annoncé comprend les montants des cotisations calculés sur les salaires déclarés pour 2011 et 2012, ainsi que les frais administratifs, de sommation, de poursuite et les intérêts moratoires, sous déduction des montants versés, ce qui est conforme aux prescriptions en vigueur. Ainsi, les montants de CHF 87'522.50 pour 2011 et CHF 164'768.25 pour 2012 peuvent être confirmés.</w:t>
      </w:r>
    </w:p>
    <w:p>
      <w:r>
        <w:rPr>
          <w:b/>
        </w:rPr>
        <w:t>E. 22</w:t>
      </w:r>
    </w:p>
    <w:p>
      <w:r>
        <w:t>Au vu de ce qui précède, la responsabilité de M. B______ est engagée au sens de l'art. 52 LAVS. Ce recourant répond donc du dommage résultant du non-paiement des cotisations afférentes aux salaires versés durant les années 2011 et 2012, soit un montant total de CHF 252'290.75. Son recours est rejeté et les décisions de l’intimée des 11 février 2016 et</w:t>
      </w:r>
    </w:p>
    <w:p>
      <w:r>
        <w:rPr>
          <w:b/>
        </w:rPr>
        <w:t>E. 23</w:t>
      </w:r>
    </w:p>
    <w:p>
      <w:r>
        <w:t>janvier 2018 le concernant sont confirmées.</w:t>
      </w:r>
    </w:p>
    <w:p>
      <w:r>
        <w:t>A/644/2018 - 38/39 -</w:t>
      </w:r>
    </w:p>
    <w:p>
      <w:r>
        <w:rPr>
          <w:b/>
        </w:rPr>
        <w:t>E. 24</w:t>
      </w:r>
    </w:p>
    <w:p>
      <w:r>
        <w:t>Pour le surplus, la procédure est gratuite (art. 61 let. a LPGA).</w:t>
      </w:r>
    </w:p>
    <w:p>
      <w:r>
        <w:t>A/644/2018 - 39/39 -</w:t>
      </w:r>
    </w:p>
    <w:p>
      <w:r>
        <w:t>PAR CES MOTIFS, LA CHAMBRE DES ASSURANCES SOCIALES : Statuant À la forme : 1. Déclare les recours recevables. Au fond : 2. Rejette celui de M. A______. 3. Rejette celui de M. B______. 4. Confirme les décisions de l'intimée des 11 février 2016 et 23 janvier 2018 concernant MM. A______ et B______.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