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ATAS/1158/2014 vom 11. November 2014</w:t>
      </w:r>
    </w:p>
    <w:p>
      <w:r>
        <w:t>GE Cour de justice, 2014-11-11, FR</w:t>
      </w:r>
    </w:p>
    <w:p>
      <w:r>
        <w:rPr>
          <w:b/>
        </w:rPr>
        <w:t xml:space="preserve">Quelle: </w:t>
      </w:r>
      <w:r>
        <w:t>https://mcp.opencaselaw.ch/entscheid/ge_gerichte_ATAS_1158_2014</w:t>
      </w:r>
    </w:p>
    <w:p>
      <w:r>
        <w:t>FR: GE_GERICHTE ATAS/1158/2014 du 11 novembre 2014</w:t>
      </w:r>
    </w:p>
    <w:p>
      <w:r>
        <w:t>IT: GE_GERICHTE ATAS/1158/2014 del 11 novembre 2014</w:t>
      </w:r>
    </w:p>
    <w:p>
      <w:pPr>
        <w:pStyle w:val="Heading2"/>
      </w:pPr>
      <w:r>
        <w:t>Erwägungen</w:t>
      </w:r>
    </w:p>
    <w:p>
      <w:r>
        <w:rPr>
          <w:b/>
        </w:rPr>
        <w:t>E. 1</w:t>
      </w:r>
    </w:p>
    <w:p>
      <w:r>
        <w:t>Les caisses d'allocations familiales, fonctionnant en tant qu'organes chargés de la perception en vertu de l'art. 64 LFP, sont compétentes notamment pour prendre les décisions relatives à la cotisation à la fondation (art. 65 let. b LFP). Les décisions prises en application notamment de cette disposition peuvent faire l'objet d'un recours auprès de la chambre des assurances sociales de la Cour de justice (art. 66</w:t>
      </w:r>
    </w:p>
    <w:p>
      <w:r>
        <w:t>A/2621/2014 - 3/6 - al. 1 LFP ; cf. art. 134 al. 3 let. c de la loi sur l'organisation judiciaire, du 26 septembre 2010, LOJ – E 2 05). La chambre de céans est donc compétente pour connaître du présent recours. La procédure devant la chambre de céans est régie, pour ce type de contentieux, par les articles 89A ss de la loi sur la procédure administrative, du 12 septembre 1985 (LPA – E 5 10), ainsi que, s'il n'y est pas dérogé par ces dispositions, les autres dispositions de la LPA. Le présent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 société a qualité pour recourir, étant touchée directement par la décision attaquée et ayant un intérêt personnel digne de protection à son annulation ou sa modification (art. 60 al. 1 let. b LPA). Le présent recours sera donc déclaré recevable.</w:t>
      </w:r>
    </w:p>
    <w:p>
      <w:r>
        <w:rPr>
          <w:b/>
        </w:rPr>
        <w:t>E. 2</w:t>
      </w:r>
    </w:p>
    <w:p>
      <w:r>
        <w:t>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1er mai 2009.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et 3 LFP).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Avant le 31 août, les caisses d'allocations familiales communiquent l'effectif des salariés déterminant le montant de la cotisation à l'administration de la fondation au</w:t>
      </w:r>
    </w:p>
    <w:p>
      <w:r>
        <w:t>A/2621/2014 - 4/6 - moyen d'une formule ad hoc (art. 55 al. 1 du règlement d'application de la loi sur la formation professionnelle, du 17 mars 2008 – RFP – C 2 05.01). Pour l'année 2014, le Conseil d'État a fixé la cotisation annuelle à la fondation à CHF 26.- par travailleur ou travailleuse, par un arrêté du 24 juillet 2013.</w:t>
      </w:r>
    </w:p>
    <w:p>
      <w:r>
        <w:rPr>
          <w:b/>
        </w:rPr>
        <w:t>E. 3</w:t>
      </w:r>
    </w:p>
    <w:p>
      <w:r>
        <w:t>Il n'est pas contesté que la société est un employeur tenu de s'affilier à une caisse d'allocations familiales et astreint au paiement de contributions conformément aux art. 23 al. 1 et 27 LAF, ni que la société avait deux salariés en décembre 2012. Peu importe de savoir s'il s'agissait d'employés à temps complet ou à temps partiel, le taux d'occupation n'entrant pas en ligne de compte dans la fixation de la cotisation. Au surplus, c'est bien l'effectif en décembre 2012 qui est déterminant pour la décision de cotisation pour l'année 2014, quand bien même l'effectif du personnel de la société aurait été réduit dans l'intervalle. La société recourante ne le conteste d'ailleurs pas, sinon pour l'unique motif qu'elle se serait déjà acquittée pour 2014 de ses « cotisations pour la formation auprès de la caisse AVS des bouchers ». La « cotisation » dont fait état la société recourante est une contribution pour frais d'exécution selon l'art. 9b du contrat collectif de travail pour la branche bouchère suisse. Un contrat collectif de travail pour la boucherie charcuterie suisse a été conclu le 1er janvier 1994 (sans doute recte pour entrée en vigueur le 1er janvier 1994) entre l'Union professionnelle suisse de la viande (UPSV) et l'Association suisse du personnel de la boucherie (ASPB). Dans son édition intégrant toutes les modifications lui ayant été apportées jusqu'au 1er janvier 2011, ce contrat collectif de travail prévoit, à son art. 9b, qu'employeurs et employés sont contraints de verser chacun, pour chaque mois civil pendant lequel l'employé est engagé à plein temps ou à temps partiel, une contribution dans le « fonds paritaire pour la formation et la sécurité au travail ainsi que pour l'exécution du CCT ». Cette contribution (dite thune pour la formation) est utilisée pour la promotion de la formation professionnelle et de la formation continue ainsi que de la sécurité au travail et pour couvrir les frais d'exécution du contrat collectif de travail en question. Il n'apparaît pas exclu que les deux fondations considérées en l'espèce, à savoir la fondation de droit public en faveur de la formation professionnelle et continue, créée par l'art. 60 LFP, et le « fonds paritaire pour la formation et la sécurité au travail ainsi que pour l'exécution du CCT », prévu par le contrat collectif de travail pour la boucherie charcuterie suisse, poursuivent des buts similaires, dans leur champ d'application respectif. L'obligation de verser la cotisation à la fondation et la thune de formation à l'autre fonds reposent sur des obligations spécifiques distinctes. Le paiement de la thune de formation ne libère aucunement l'employeur soumis à la cotisation à la fondation de son obligation de payer cette dernière. La décision attaquée est donc bien fondée. Aussi le présent recours sera-t-il rejeté.</w:t>
      </w:r>
    </w:p>
    <w:p>
      <w:r>
        <w:t>A/2621/2014 - 5/6 -</w:t>
      </w:r>
    </w:p>
    <w:p>
      <w:r>
        <w:rPr>
          <w:b/>
        </w:rPr>
        <w:t>E. 4</w:t>
      </w:r>
    </w:p>
    <w:p>
      <w:r>
        <w:t>Selon l'art. 89h al. 1 LPA, la procédure est gratuite, sous la réserve ici non réalisée que les débours et un émolument peuvent être mis à la charge de la partie qui agit de manière téméraire ou témoigne de légèreté. Il sera donc dit en l'espèce que la procédure est gratuite.</w:t>
      </w:r>
    </w:p>
    <w:p>
      <w:r>
        <w:t>A/2621/2014 - 6/6 -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