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ATAS/1158/2010 vom 29. Juni 2010</w:t>
      </w:r>
    </w:p>
    <w:p>
      <w:r>
        <w:t>GE Cour de justice, 2010-06-29, FR</w:t>
      </w:r>
    </w:p>
    <w:p>
      <w:r>
        <w:rPr>
          <w:b/>
        </w:rPr>
        <w:t xml:space="preserve">Quelle: </w:t>
      </w:r>
      <w:r>
        <w:t>https://mcp.opencaselaw.ch/entscheid/ge_gerichte_ATAS_1158_2010</w:t>
      </w:r>
    </w:p>
    <w:p>
      <w:r>
        <w:t>FR: GE_GERICHTE ATAS/1158/2010 du 29 juin 2010</w:t>
      </w:r>
    </w:p>
    <w:p>
      <w:r>
        <w:t>IT: GE_GERICHTE ATAS/1158/2010 del 29 giugno 2010</w:t>
      </w:r>
    </w:p>
    <w:p>
      <w:pPr>
        <w:pStyle w:val="Heading2"/>
      </w:pPr>
      <w:r>
        <w:t>Erwägungen</w:t>
      </w:r>
    </w:p>
    <w:p>
      <w:r>
        <w:rPr>
          <w:b/>
        </w:rPr>
        <w:t>E. 1</w:t>
      </w:r>
    </w:p>
    <w:p>
      <w:r>
        <w:t>Conformément à l'art. 56V al. 1 let. a ch. 4 et let. c de la loi sur l'organisation judiciaire, du 22 novembre 1941 (LOJ ; RS E 2 05), le Tribunal cantonal des assurances sociales connaît en instance unique tant des contestations prévues à l’art.</w:t>
      </w:r>
    </w:p>
    <w:p>
      <w:r>
        <w:t>- 3/6-</w:t>
      </w:r>
    </w:p>
    <w:p>
      <w:r>
        <w:t>A/3147/2010 56 de la loi fédérale sur la partie générale du droit des assurances sociales, du</w:t>
      </w:r>
    </w:p>
    <w:p>
      <w:r>
        <w:rPr>
          <w:b/>
        </w:rPr>
        <w:t>E. 6</w:t>
      </w:r>
    </w:p>
    <w:p>
      <w:r>
        <w:t>octobre 2000 (LPGA ; RS 830.1) qui sont relatives à la loi fédérale sur l'assurance-maladie, du 18 mars 1994 (LAMal ; RS 832.10) que des contestations relatives aux assurances complémentaires à l’assurance-maladie sociale prévue par la LAMal, et à l’assurance-accidents obligatoire prévue par la loi fédérale sur l'assurance-accidents, du 20 mars 1981 (LAA ; RS 832.20), relevant de la loi fédérale sur la contrat d'assurance, du 2 avril 1908 (loi sur le contrat d’assurance, LCA ; RS 221.229.1). Sa compétence pour juger du cas d’espèce est ainsi établie. 2. La LPGA, entrée en vigueur le 1er janvier 2003, est applicable au cas d'espèce. 3. Il s'agit en l'occurrence d'examiner la recevabilité du recours. L'art. 61 LPGA prévoit que la procédure devant le Tribunal cantonal des assurances est réglée par le droit cantonal, sous réserve de ce que celui-ci respecte les exigences minimales requises par la LPGA. Aux termes de l'art. 63 al. 1 let. a de la loi sur la procédure administrative du 12 septembre 1985 (LPA ; RS E 5 10), le délai de recours est de 30 jours s'il s'agit d'une décision finale ou d'une décision en matière de compétence. L’art. 17 LPA stipule que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également art. 38 et 39 LPGA). Selon l'art. 89C LPA, les délais en jours ou en mois fixés par la loi ou par l'autorité ne courent pas : a) du 7e jour avant Pâques au 7e jour après Pâques inclusivement; b) du 15 juillet au 15 août inclusivement; c) du 18 décembre au 2 janvier inclusivement.</w:t>
      </w:r>
    </w:p>
    <w:p>
      <w:r>
        <w:t>La suspension des délais selon la LPA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w:t>
      </w:r>
    </w:p>
    <w:p>
      <w:r>
        <w:t>- 4/6-</w:t>
      </w:r>
    </w:p>
    <w:p>
      <w:r>
        <w:t>A/3147/2010 puis on ajoute le nombre de jours de suspension écoulés (ATF 131 V 314 consid. 4.6). En vertu de l’art. 16 al. 1 LPA et de l'art. 40 LPGA, le délai légal ne peut être prolongé.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w:t>
      </w:r>
    </w:p>
    <w:p>
      <w:r>
        <w:rPr>
          <w:b/>
        </w:rPr>
        <w:t>E. 11</w:t>
      </w:r>
    </w:p>
    <w:p>
      <w:r>
        <w:t>avril 2005, C 24/05 consid. 4.1). En l'occurrence, il est établi que le recours a été interjeté après le délai de 30 jours dès sa réception. Selon l'attestation de la poste "track and trace", la décision sur opposition a été reçue par l'assuré le 17 août 2010 et le délai de 30 jours est échu le</w:t>
      </w:r>
    </w:p>
    <w:p>
      <w:r>
        <w:rPr>
          <w:b/>
        </w:rPr>
        <w:t>E. 16</w:t>
      </w:r>
    </w:p>
    <w:p>
      <w:r>
        <w:t>septembre. Le recours, certes daté du 12 septembre 2010 a été posté le 20 septembre 2010 seulement. Même si l'assuré avait reçu la décision le 18 août seulement, comme il le prétend, le délai de 30 jours serait échu vendredi 17 septembre 2010. 4. Reste à examiner si une restitution de délai peut être accordée. Tel peut être le cas, de manière exceptionnelle, si le requérant a été empêché, sans sa faute, d’agir dans le délai fixé et pour autant qu’une demande de restitution motivée, indiquant la nature de l’empêchement, soit présentée dans les 30 jours à compter de celui où il a cessé (art. 41 et 60 LPGA). Il s’agit-là de dispositions impératives auxquelles il ne peut être dérogé (Jurisprudence des autorités administratives de la Confédération [JAAC] 60/1996, consid. 5.4, p. 367 ; ATF 119 II 87 consid. 2a; ATF 112 V 256 consid. 2a).</w:t>
      </w:r>
    </w:p>
    <w:p>
      <w:r>
        <w:t>- 5/6-</w:t>
      </w:r>
    </w:p>
    <w:p>
      <w:r>
        <w:t>A/3147/2010 En l'espèce, une restitution du délai de recours au sens de l'art. 41 al. 1 LPGA ne se justifie pas. D'une part, le recourant n'a pas déposé de demande de restitution en même temps que le dépôt tardif de son recours, ni dans les 30 jours qui ont suivi la fin de l'empêchement allégué. D'autre part, le motif allégué n'est pas une cause d'empêchement valable. En effet, l'assuré se contente d'alléguer avoir dû partir en urgence en Toscane, sans aucune preuve de cette urgence, alors qu'il admet avoir fait de fréquents aller-retour depuis début août 2010 pour y voir sa mère âgée. Il paraît donc que ce voyage en septembre était l'un de ces aller-retour. Rien n'indique que lors de son séjour, l'état de sa mère ou un autre motif valable l'aurait empêché de rédiger et poster son recours depuis la Toscane. Il semble ainsi que l'assuré a simplement oublié de poster son acte avant son départ. En l'absence de motif de restitution de délai, le recours doit être déclaré irrecevable pour cause de tardiveté. 5. Cela étant dit, la facture de participation aux frais, les frais de sommation et de poursuite réclamés par la caisse sont manifestement dus, seul le montant des frais d'ouverture de dossier est très éventuellement discutable, de sorte que si le recours avait été recevable, il aurait vraisemblablement été rejeté. Au demeurant, l'assuré a déjà bénéficié à une reprise des bons offices du Tribunal ayant permis une transaction avec sa caisse, laquelle a renoncé à des frais consécutifs à une facture fondée. Compte tenu de ce qui précède, de la tardiveté du recours, du fait que l'assuré savait que la facture de participation était due et qu'il n'allègue pas d'une situation financière difficile, qui serait contredite par ses nombreux déplacements en Italie, ainsi que du montant litigieux, le Tribunal n'entend pas, au motif que la procédure est gratuite, convoquer à nouveau les parties pour les amener à un accord sur ce qui précède. 6. Le recours tardif est donc irrecevable.</w:t>
      </w:r>
    </w:p>
    <w:p>
      <w:r>
        <w:t>- 6/6-</w:t>
      </w:r>
    </w:p>
    <w:p>
      <w:r>
        <w:t>A/3147/2010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