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ATAS/1155/2020 vom 30. November 2020</w:t>
      </w:r>
    </w:p>
    <w:p>
      <w:r>
        <w:t>GE Cour de justice, 2020-11-30, FR</w:t>
      </w:r>
    </w:p>
    <w:p>
      <w:r>
        <w:rPr>
          <w:b/>
        </w:rPr>
        <w:t xml:space="preserve">Quelle: </w:t>
      </w:r>
      <w:r>
        <w:t>https://mcp.opencaselaw.ch/entscheid/ge_gerichte_ATAS_1155_2020</w:t>
      </w:r>
    </w:p>
    <w:p>
      <w:r>
        <w:t>FR: GE_GERICHTE ATAS/1155/2020 du 30 novembre 2020</w:t>
      </w:r>
    </w:p>
    <w:p>
      <w:r>
        <w:t>IT: GE_GERICHTE ATAS/1155/2020 del 30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LPGA).</w:t>
      </w:r>
    </w:p>
    <w:p>
      <w:r>
        <w:rPr>
          <w:b/>
        </w:rPr>
        <w:t>E. 3</w:t>
      </w:r>
    </w:p>
    <w:p>
      <w:r>
        <w:t>Est litigieuse la question de savoir si la suspension du droit à l'indemnité de vingt- cinq jours, prononcée par l'intimé, au motif que, par son comportement, l'assurée a fait échouer la MMT auprès de E______ Emploi, est justifiée.</w:t>
      </w:r>
    </w:p>
    <w:p>
      <w:r>
        <w:rPr>
          <w:b/>
        </w:rPr>
        <w:t>E. 4</w:t>
      </w:r>
    </w:p>
    <w:p>
      <w:r>
        <w:t>a. Selon l’art. 17 al. 3 let. a LACI, l’assuré qui fait valoir des prestations d’assurance a l’obligation, lorsque l’autorité compétente le lui enjoint, de participer, aux mesures relatives au marché du travail propres à améliorer son aptitude au placement.</w:t>
      </w:r>
    </w:p>
    <w:p>
      <w:r>
        <w:t>A/4102/2019 - 13/22 -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w:t>
      </w:r>
    </w:p>
    <w:p>
      <w:r>
        <w:rPr>
          <w:b/>
        </w:rPr>
        <w:t>E. 5</w:t>
      </w:r>
    </w:p>
    <w:p>
      <w:r>
        <w:t>Selon l'art. 59 al. 1 LACI, l'assurance alloue des prestations financières au titre des mesures relatives au marché du travail en faveur des assurés et des personnes menacées de chômage. L'alinéa 2 de cette disposition précise que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 SECO a précisé dans son bulletin LACI MMT de janvier 2018, que les MMT visent l'amélioration de l'aptitude au placement des assurés sur le marché du travail. Cela implique, d'une part, que les mesures soient adaptées à la situation et au développement du marché du travail et, d'autre part, qu'elles prennent en compte la situation personnelle, les aptitudes et les inclinations des assurés (A23 Bulletin LACI MMT). Les assurés sont tenus de suivre les instructions de l'organisateur. Ce dernier signalera à l'autorité compétente tout assuré qui ne se conforme pas à ses instructions. Celle-ci prendra les mesures/sanctions nécessaires (A25 Bulletin LACI MMT).</w:t>
      </w:r>
    </w:p>
    <w:p>
      <w:r>
        <w:rPr>
          <w:b/>
        </w:rPr>
        <w:t>E. 6</w:t>
      </w:r>
    </w:p>
    <w:p>
      <w:r>
        <w:t>Selon le ch. D34 du Bulletin LACI IC du SECO, l'assuré qui n’observe pas les prescriptions de contrôle ou les instructions de l’autorité compétente, notamment refuse un travail convenable (assigné officiellement ou non), ne se présente pas à une mesure de marché du travail ou l’interrompt sans motif valable, ou encore compromet ou empêche, par son comportement, le déroulement de la mesure ou la réalisation de son but, est suspendu dans son droit à l'indemnité. Selon la doctrine, une sanction se justifie lorsqu'un assuré refuse de participer à une mesure de marché du travail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w:t>
      </w:r>
    </w:p>
    <w:p>
      <w:r>
        <w:t>A/4102/2019 - 14/22 - (Boris RUBIN, Commentaire de la loi sur l’assurance-chômage, 2014, ch. 70 ad art. 30). La durée de la suspension est proportionnelle à la gravité de la faute (art. 30 al. 3 LACI;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w:t>
      </w:r>
    </w:p>
    <w:p>
      <w:r>
        <w:rPr>
          <w:b/>
        </w:rPr>
        <w:t>E. 10</w:t>
      </w:r>
    </w:p>
    <w:p>
      <w:r>
        <w:t>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A/4102/2019 - 15/22 - l'inégalité de traitement, le principe de la bonne foi et le principe de la proportionnalité (ATF 123 V 150 consid. 2). Selon la jurisprudence, la durée de la suspension du droit à l’indemnité de chômage est fixée compte tenu non seulement de la faute mais également du principe de proportionnalité (ATF non publié du 26 novembre 2007, C 254/06, consid. 5.3). 7.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de la loi sur la procédure administrative du</w:t>
      </w:r>
    </w:p>
    <w:p>
      <w:r>
        <w:rPr>
          <w:b/>
        </w:rPr>
        <w:t>E. 12</w:t>
      </w:r>
    </w:p>
    <w:p>
      <w:r>
        <w:t>Reste à vérifier si la suspension de l'exercice du droit à l'indemnité de 25 jours, infligée à la recourante, est conforme au principe de la proportionnalité. On rappellera à cet égard que la fixation de la quotité de la sanction entre dans le cadre du pouvoir d'appréciation de l'autorité, la chambre de céans ne pouvant s'en écarter que si elle a des motifs fondés, faisant apparaître que l'autorité inférieure aurait mésusé de son pouvoir d'appréciation. Selon le barème du SECO mentionné ci-dessus (ad consid. 6) si l'assuré ne suit pas un cours ou l'interrompt sans excuse valable, une suspension du droit à l'indemnité doit être prononcée, de 10 à 12 jours pour un cours d'environ trois semaines, de</w:t>
      </w:r>
    </w:p>
    <w:p>
      <w:r>
        <w:rPr>
          <w:b/>
        </w:rPr>
        <w:t>E. 13</w:t>
      </w:r>
    </w:p>
    <w:p>
      <w:r>
        <w:t>Mal fondé, le recours ne peut qu'être rejeté.</w:t>
      </w:r>
    </w:p>
    <w:p>
      <w:r>
        <w:t>A/4102/2019 - 22/22 -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