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ATAS/1155/2018 vom 12. Dezember 2018</w:t>
      </w:r>
    </w:p>
    <w:p>
      <w:r>
        <w:t>GE Cour de justice, 2018-12-12, FR</w:t>
      </w:r>
    </w:p>
    <w:p>
      <w:r>
        <w:rPr>
          <w:b/>
        </w:rPr>
        <w:t xml:space="preserve">Quelle: </w:t>
      </w:r>
      <w:r>
        <w:t>https://mcp.opencaselaw.ch/entscheid/ge_gerichte_ATAS_1155_2018</w:t>
      </w:r>
    </w:p>
    <w:p>
      <w:r>
        <w:t>FR: GE_GERICHTE ATAS/1155/2018 du 12 décembre 2018</w:t>
      </w:r>
    </w:p>
    <w:p>
      <w:r>
        <w:t>IT: GE_GERICHTE ATAS/1155/2018 del 12 dicembre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 vertu de l’art. 58 al. 2 LPGA, si l'assuré ou une autre partie sont domiciliés à l'étranger, le tribunal des assurances compétent est celui du canton de leur dernier</w:t>
      </w:r>
    </w:p>
    <w:p>
      <w:r>
        <w:t>A/4547/2017 - 16/31 - domicile en Suisse ou celui du canton de domicile de leur dernier employeur suisse. En l’espèce, le recourant, domicilié en France, a travaillé en dernier lieu pour un employeur sis à Genève. Bien qu’il s’agisse de la succursale genevoise d’une société anonyme dont le siège principal se trouve à Berne, la compétence à raison du lieu de la chambre de céans est donnée. En effet, selon la jurisprudence, il y a lieu d’admettre l’existence d’un for au lieu de la succursale lorsqu’il constitue pour le litige un point de rattachement prépondérant. Tel est le cas lorsque l’assuré a travaillé pour la succursale d’une société, dans un canton différent du siège principal (arrêt du Tribunal fédéral 8C_872/2017 du 3 septembre 2018 consid. 6.5). La compétence de la chambre de céans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La modification du 25 septembre 2015 de la LAA est entrée en vigueur le 1er janvier 2017.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 après dans leur teneur en vigueur jusqu'au 31 décembre 2016.</w:t>
      </w:r>
    </w:p>
    <w:p>
      <w:r>
        <w:rPr>
          <w:b/>
        </w:rPr>
        <w:t>E. 4</w:t>
      </w:r>
    </w:p>
    <w:p>
      <w:r>
        <w:t>a. Selon l’art. 56 LPGA, les décisions sur opposition et celles contre lesquelles la voie de l'opposition n'est pas ouverte sont sujettes à recours. Conformément à l’art. 60 LPGA, le recours doit être déposé dans les trente jours suivant la notification de la décision sujette à recours. Les art. 38 à 41 sont applicables par analogie. En vertu de l’art. 38 al. 1 LPGA, si le délai, compté par jours ou par mois, doit être communiqué aux parties, il commence à courir le lendemain de la communication. L’art. 38 al. 2 bis LPGA prévoit qu’une communication qui n'est remise que contre la signature du destinataire ou d'un tiers habilité est réputée reçue au plus tard sept jours après la première tentative infructueuse de distribution. b. La notification est réputée effectuée le jour où l'envoi entre dans la sphère de puissance de son destinataire, de manière qu'il puisse en prendre connaissance en organisant normalement son activité (ATF 118 II 44).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c. Découlant directement de l'art. 9 de la Constitution fédérale de la Confédération suisse du 18 avril 1999 (Cst. - RS 101) et valant pour l'ensemble de l'activité étatique, le droit à la protection de la bonne foi préserve la confiance légitime que le citoyen met dans les assurances reçues des autorités, lorsqu'il a réglé sa conduite</w:t>
      </w:r>
    </w:p>
    <w:p>
      <w:r>
        <w:t>A/4547/2017 - 17/31 - d'après des décisions, des déclarations ou un comportement déterminé de l'administration (ATF 131 II 627 consid. 6.1 ; ATF 129 I 161 consid. 4.1 ; ATF 128 II 112 consid. 10b/aa ; ATF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 ATF 131 V 472 consid. 5 ; ATF 129 I 161 consid. 4.1 ; ATF 122 II 113 consid. 3b/cc et les références). En application de ce principe, on admet généralement qu'une partie ne doit pas être lésée par une indication erronée des voies de droit (ATF 115 Ia 12 consid. 4a ; ATF 112 Ia 305 consid. 3 ; cf. également art. 49 LTF et 38 PA). Il est donc possible que le droit à la protection de la bonne foi conduise à la prolongation d'un délai légal en raison d'une indication erronée donnée par l'autorité (ATF 114 Ia 105 consid. 2 et les références). Tel est notamment le cas si l'autorité procède à une deuxième notification avant l'échéance du délai de recours, en indiquant sans réserve les voies de droit (ATF 119 V 89 consid. 4b/aa ; ATF 115 Ia 12 consid. 4a et 4c ; arrêt du Tribunal fédéral 8C_184/2010 du 27 avril 2010 consid. 3.2). d. En l’occurrence, la décision sur opposition du 15 septembre 2017 a fait l’objet d’une tentative infructueuse de distribution le 18 septembre 2017 (cf. suivi des envois produit par l’intimée). L’intimée a en conséquence adressé une nouvelle fois au recourant sa décision sur opposition, par pli simple du 11 octobre 2017, en se limitant à indiquer que le courrier recommandé non réclamé au bureau de poste était transmis en annexe, sans faire savoir au destinataire que cette seconde communication n’était faite qu’à titre d’information ni qu’elle ne modifiait pas le délai de recours légal ou encore qu'une nouvelle opposition devait être formée dans les 30 jours à compter de la date de notification du premier envoi. Elle a ainsi procédé à une seconde notification avant l'échéance du délai de recours, en indiquant sans réserve les voies de droit. Le recourant doit être protégé dans la confiance qu’il a pu mettre dans la deuxième indication des voies de recours, faute pour l’intimée d’avoir émis une réserve. Il pouvait donc de bonne foi agir dans un délai de 30 jours à compter de la seconde notification. e. Partant, le recours du 6 novembre 2017, interjeté dans la forme prescrite et dans les 30 jours à compter de la seconde notification, est recevable (art. 56 ss LPGA et 62 ss de la de loi sur la procédure administrative du 12 septembre 1985 [LPA - E 5 10]).</w:t>
      </w:r>
    </w:p>
    <w:p>
      <w:r>
        <w:t>A/4547/2017 - 18/31 -</w:t>
      </w:r>
    </w:p>
    <w:p>
      <w:r>
        <w:rPr>
          <w:b/>
        </w:rPr>
        <w:t>E. 5</w:t>
      </w:r>
    </w:p>
    <w:p>
      <w:r>
        <w:t>Le litige porte sur le bien-fondé de la décision sur opposition du 15 septembre 2017 par laquelle l’intimée a réclamé au recourant le remboursement de prestations à hauteur de CHF 27'575.30, montant correspondant aux frais de traitement pris en charge au-delà du 31 décembre 2016 (CHF 2'634.-) et aux indemnités journalières versées au-delà du 30 septembre 2016 (CHF 24'941.30).</w:t>
      </w:r>
    </w:p>
    <w:p>
      <w:r>
        <w:rPr>
          <w:b/>
        </w:rPr>
        <w:t>E. 6</w:t>
      </w:r>
    </w:p>
    <w:p>
      <w:r>
        <w:t>Par un moyen de nature formelle qu'il convient d'examiner en premier lieu, le recourant se plaint d'une violation de son droit d'être entendu lors de la mise sur pied de l’expertise et lors de l’avis recueilli auprès du médecin-conseil.</w:t>
      </w:r>
    </w:p>
    <w:p>
      <w:r>
        <w:rPr>
          <w:b/>
        </w:rPr>
        <w:t>E. 7</w:t>
      </w:r>
    </w:p>
    <w:p>
      <w:r>
        <w:t>a. En vertu de l’art. 44 LPGA, si l'assureur doit recourir aux services d'un expert indépendant pour élucider les faits, il donne connaissance du nom de celui-ci aux parties. Celles-ci peuvent récuser l'expert pour des raisons pertinentes et présenter des contre-propositions. b. Lorsque l'assureur-accidents ordonne une expertise avant de rendre une décision au sens de l'art. 49 LPGA, il doit respecter le droit de l'assuré d'être entendu à ce stade déjà, sans attendre la phase - éventuelle - de la procédure d'opposition prévue par l'art. 52 LPGA (ATF 120 V 357 consid. 2b ; RAMA 2000 n° U 369 p. 104 consid. 2b, 1996 n° U 265 p. 294 consid. 3c). Selon la jurisprudence, l’assuré bénéficie des droits de participation antérieurs en ce sens qu'elle peut s'exprimer sur les questions posées à l'expert (ATF 138 V 318 consid. 6.1). En outre, il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S'agissant plus particulièrement de la mise en œuvre d'une expertise consensuelle, le Tribunal fédéral a précisé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il existe en principe une obligation de la part de l’assureur de s'efforcer à mettre en œuvre une expertise consensuelle avant de rendre une décision (arrêt du Tribunal fédéral 9C_908/2012 du 22 février 2013 consid. 5.1). c. En l’espèce, dans son courrier du 6 décembre 2016, l’intimée a convoqué le recourant pour un examen médical auprès du Dr F_______. Le recourant ne soutient pas explicitement que ce courrier, qui lui a été réexpédié par pli simple le</w:t>
      </w:r>
    </w:p>
    <w:p>
      <w:r>
        <w:t>A/4547/2017 - 19/31 - 15 décembre 2016 à sa nouvelle adresse, ne lui serait pas parvenu. D’ailleurs, il a fait suite à la convocation et s’est présenté à la consultation de l’expert. De plus, il ressort des faits de la cause que, régulièrement, le recourant n’a pas retiré les recommandés envoyés par l’intimée, mais qu’il a pris connaissance de leur teneur suite à leur envoi par pli simple. Rien ne permet donc de supposer qu’il n’a pas reçu l’envoi du 6 décembre 2016. Dans cette missive, l’intimée lui a précisé la spécialisation de l’expert, lui a communiqué le questionnaire qui serait soumis à ce médecin, a mentionné le droit du recourant de poser des questions complémentaires, et lui a indiqué que s’il n’était pas d’accord avec les principes et les modalités de cette expertise, il devait lui en indiquer les motifs par retour de courrier. Force est donc de constater que l’intimée a respecté les droits procéduraux du recourant, lequel n’a formulé aucune objection quant au choix de l’expert. Concernant le droit de poser des questions, il sera observé que si le courrier du 6 novembre 2016 ne contenait pas l’annexe qu’il mentionnait, comme semble le prétendre le recourant, il incombait à ce dernier de la réclamer. S’agissant du rapport du Dr I_______, médecin-conseil de l’intimée, il ne s’agit pas d’une expertise au sens formel, de sorte que l’intimée n’était pas tenue d’informer le recourant qu’elle avait sollicité l’avis de ce médecin. L’intimée n’a ainsi pas privé le recourant de ses droits de participer à l'administration des preuves et n’a donc pas violé son droit d’être entendu.</w:t>
      </w:r>
    </w:p>
    <w:p>
      <w:r>
        <w:rPr>
          <w:b/>
        </w:rPr>
        <w:t>E. 8</w:t>
      </w:r>
    </w:p>
    <w:p>
      <w:r>
        <w:t>a. Selon l'art. 6 al. 1 LAA, les prestations d'assurance sont allouées en cas d'accident professionnel, d'accident non professionnel et de maladie professionnelle. Conformément à l’art. 4 LPGA, est réputé accident, toute atteinte dommageable, soudaine et involontaire, portée au corps humain par une cause extérieure extraordinaire qui compromet la santé physique, mentale ou psychique ou qui entraîne la mort. b.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t>A/4547/2017 - 20/31 -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t>A/4547/2017 - 21/31 -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9</w:t>
      </w:r>
    </w:p>
    <w:p>
      <w:r>
        <w:t>L’art. 10 al. 1 LAA prévoit que l'assuré a droit au traitement médical approprié des lésions résultant de l'accident, à savoir au traitement ambulatoire dispensé par le médecin, le dentiste ou, sur prescription de ces derniers, par le personnel paramédical ainsi que par le chiropraticien, de même qu'au traitement ambulatoire dispensé dans un hôpital (let. a), aux médicaments et analyses ordonnés par le médecin ou le dentiste (let. b), au traitement, à la nourriture et au logement dans la division commune d'un hôpital (let. c), aux cures complémentaires et aux cures de bain prescrites par le médecin (let. d) et aux moyens et appareils servant à la guérison (let. e). D’après l’art. 16 al. 1 LPGA, l'assuré totalement ou partiellement incapable de travailler à la suite d'un accident a droit à une indemnité journalière.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10</w:t>
      </w:r>
    </w:p>
    <w:p>
      <w:r>
        <w:t>L’art. 46 al. 2 LAA prévoit que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Cette disposition permet donc à l’assureur de réduire ou de refuser les prestations à titre de sanction en cas de fausses informations données intentionnellement. Elle vise à réprimer un comportement dolosif tendant à obtenir de l'assurance plus que ce à quoi l'on aurait droit. L'assureur doit examiner une telle éventualité pour chaque prestation en particulier en respectant l'interdiction de l'arbitraire, ainsi que les principes de l'égalité de traitement et de proportionnalité. Une condamnation pénale, en particulier pour escroquerie, n'est pas une condition nécessaire pour faire</w:t>
      </w:r>
    </w:p>
    <w:p>
      <w:r>
        <w:t>A/4547/2017 - 22/31 - usage de l'art. 46 al. 2 LAA (arrêt du Tribunal fédéral 8C_388/2017 du 6 février 2018 consid. 2 et les références).</w:t>
      </w:r>
    </w:p>
    <w:p>
      <w:r>
        <w:rPr>
          <w:b/>
        </w:rPr>
        <w:t>E. 11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A/4547/2017 - 23/31 -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Cst ; SVR 2001 IV n. 10 p. 28 consid. 4b), la jurisprudence rendue sous l’empire de l’art. 4 aCst. étant toujours valable (ATF 124 V 90 consid. 4b ; ATF 122 V 157 consid. 1d).</w:t>
      </w:r>
    </w:p>
    <w:p>
      <w:r>
        <w:rPr>
          <w:b/>
        </w:rPr>
        <w:t>E. 13</w:t>
      </w:r>
    </w:p>
    <w:p>
      <w:r>
        <w:t>En l’occurrence, l’intimée a considéré, dans sa décision sur opposition du</w:t>
      </w:r>
    </w:p>
    <w:p>
      <w:r>
        <w:rPr>
          <w:b/>
        </w:rPr>
        <w:t>E. 15</w:t>
      </w:r>
    </w:p>
    <w:p>
      <w:r>
        <w:t>On doit ainsi admettre que le recourant a fait intentionnellement une fausse déclaration, ce qui aurait pu, de prime abord, justifier le refus de toute prestation en application de l'art. 46 al. 2 LAA. Cela étant, l’intimée a limité sa demande de remboursement aux indemnités journalières allouées au-delà du 30 septembre 2016 et aux frais médicaux à partir de 2017 en retenant, sur la base de l’avis du Dr I_______ du 11 septembre 2017, que l’intéressé avait recouvré sa capacité de travail dès le mois d’août 2016 et que l’éventuel accident n’avait joué qu’un rôle transitoire et très limité dans le temps, de trois à six mois au plus.</w:t>
      </w:r>
    </w:p>
    <w:p>
      <w:r>
        <w:rPr>
          <w:b/>
        </w:rPr>
        <w:t>E. 16</w:t>
      </w:r>
    </w:p>
    <w:p>
      <w:r>
        <w:t>a. En ce qui concerne la capacité de travail du recourant, il est rappelé que ce dernier a reconnu qu’il pouvait marcher « peu après l’accident » et a expressément</w:t>
      </w:r>
    </w:p>
    <w:p>
      <w:r>
        <w:t>A/4547/2017 - 27/31 - admis avoir exagéré et menti au sujet de ses douleurs et limitations fonctionnelles. Il a déclaré qu’il aurait pu reprendre son travail « depuis très longtemps » et qu’il avait simulé ses douleurs car il ne voulait plus travailler pour son employeur. Il a même demandé à l’intimée d’entreprendre les démarches auprès de l’assurance- invalidité pour annuler sa demande de prestations. Il est également rappelé que le recourant n’a pas donné suite aux traitements prescrits et n’a en particulier pas porté de genouillère. Il n’a pas non plus suivi la moindre séance de physiothérapie. Il a en revanche été en mesure de voyager durant tout le mois d’août 2016 au Cameroun, où il a effectué plusieurs déplacements et a participé à bon nombre d’événements, sans avoir recours à un quelconque moyen auxiliaire et sans devoir prendre de médicaments. Dans ces conditions, l’appréciation du médecin-conseil selon laquelle l’incapacité de travail n’était plus justifiée dès le mois d’août 2016, ne prête pas le flanc à la critique. S’agissant de l’argumentation du recourant qui se réfère aux conclusions du Dr F_______ qui avait retenu une totale incapacité de travail dans l’activité habituelle, il sied de rappeler que ce médecin a basé ses conclusions sur les déclarations du recourant, en particulier les douleurs et les restrictions alléguées, et qu’il a préconisé une évaluation stationnaire afin notamment de faire la part des choses entre le somatique et le somatoforme. Or, il est établi, au degré de la vraisemblance prépondérante, que l’intéressé a menti et volontairement exagéré ses plaintes afin d’induire en erreur le corps médical et l’intimée. Enfin, le certificat médical de la Dresse C_______ aux termes duquel le recourant serait encore en incapacité totale de travail, ne saurait se voir reconnaître une quelconque valeur probante. En effet, non seulement ce document est dépourvu de toute motivation, mais il est rappelé que le recourant a indiqué qu’il exagérait ses douleurs pour obtenir de telles attestations. De surcroît, il y a lieu de tenir compte du rapport particulier de confiance entre le médecin traitant et son patient. Eu égard à tout ce qui précède, l’intimée était fondée à retenir que l’incapacité de travail n’était plus justifiée, à tout le moins dès le 1er octobre 2016. b. Quant au rapport de causalité naturelle entre l’accident du 30 juin 2016 et les atteintes à la santé, le Dr I_______ a considéré que le sinistre avait tout au plus décompensé de façon transitoire un état antérieur asymptomatique. Il a fixé le statu quo sine trois mois après le sinistre et expliqué qu’au-delà, les troubles encore présents concernaient exclusivement l’évolution naturelle des troubles dégénératifs préexistants, soit la chondropathie et la méniscopathie mineures. Le fait qu’un épanchement persiste encore actuellement ne pouvait être mis en relation avec l’accident, mais était à imputer à l’état antérieur, par ailleurs entretenu par la pratique relativement intensive de la course à pied chez une personne présentant un BMI de 30.</w:t>
      </w:r>
    </w:p>
    <w:p>
      <w:r>
        <w:t>A/4547/2017 - 28/31 - Ces conclusions divergent donc de l’appréciation du Dr F_______, lequel avait considéré que le statu quo sine n’était pas atteint au moment de la reddition de son rapport le 5 février 2017. Toutefois, il convient de rappeler que l’expert a lui aussi estimé que l’évènement assuré n’avait provoqué qu’une décompensation temporaire et non déterminante d’un état de santé préexistant. En outre, il a relevé des incohérences dans les déclarations du recourant quant à la survenance de l’épanchement et de nombreux signes d’exagération et d’inorganicité. Enfin, ses conclusions sont basées sur une anamnèse et un examen clinique biaisés par les mensonges et les exagérations du recourant. Dans ces conditions, la chambre de céans fera siennes les conclusions claires et cohérentes du Dr I_______ relatives au statu quo sine. Le recourant soutient qu’il n’a jamais souffert de son genou droit avant le sinistre, qu’il présente encore des douleurs et que des investigations complémentaires ont été prévues pour rechercher une lésion méniscale ou ligamentaire. Il est rappelé que, conformément à la jurisprudence, le fait que des symptômes douloureux ne se sont manifestés qu'après la survenance d'un accident ne suffit pas à établir un rapport de causalité naturelle avec cet accident. De plus, il n’incombe pas à l’intimée d’apporter la preuve qu’une atteinte à la santé ne subsiste plus ou que la personne assurée est dorénavant en parfaite santé. Est seul décisif le point de savoir si les causes accidentelles d'une atteinte à la santé ne jouent plus de rôle et doivent ainsi être considérées comme ayant disparu. Il sera donc retenu, au degré de la vraisemblance prépondérante, que le statu quo sine a été atteint au 31 décembre 2016 au plus tard, de sorte que la décision entreprise n’est pas non plus critiquable sur ce point.</w:t>
      </w:r>
    </w:p>
    <w:p>
      <w:r>
        <w:rPr>
          <w:b/>
        </w:rPr>
        <w:t>E. 17</w:t>
      </w:r>
    </w:p>
    <w:p>
      <w:r>
        <w:t>Par conséquent, la décision de l’intimée, en tant qu’elle retient que le recourant a disposé d’une pleine et entière capacité de travail dans son activité habituelle dès le 1er septembre 2016 et que le statu quo sine a été atteint au 31 décembre 2016 peut être confirmée. Les mesures d’instruction sollicitées par le recourant ne se justifient pas.</w:t>
      </w:r>
    </w:p>
    <w:p>
      <w:r>
        <w:rPr>
          <w:b/>
        </w:rPr>
        <w:t>E. 18</w:t>
      </w:r>
    </w:p>
    <w:p>
      <w:r>
        <w:t>a.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demande de restitution des prestations allouées indûment et la demande de remise de l'obligation de restitution font l'objet en principe de procédures distinctes (art. 3 et 4 de l’ordonnance sur la partie générale du droit des assurances sociales [OPGA - RS 830.11]).</w:t>
      </w:r>
    </w:p>
    <w:p>
      <w:r>
        <w:t>A/4547/2017 - 29/31 - Les principes applicables à la restitution de prestations au sens de cette disposition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et les références). b.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Par ailleurs, l'assureur peut revenir sur les décisions ou les décisions sur opposition formellement passées en force lorsqu'elles sont manifestement erronées et que leur rectification revêt une importance notable (art. 53 al. 2 LPGA).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du Tribunal fédéral 9C_764/2009 du 26 mars 2010 consid. 3.1).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et les références ; arrêts du Tribunal fédéral 8F_9/2010 du 10 mars 2011 consid. 3.1et 8C_934/2009 du 24 février 2010 consid. 2.1).</w:t>
      </w:r>
    </w:p>
    <w:p>
      <w:r>
        <w:rPr>
          <w:b/>
        </w:rPr>
        <w:t>E. 19</w:t>
      </w:r>
    </w:p>
    <w:p>
      <w:r>
        <w:t>En l’occurrence, les déclarations du recourant lors de l’entretien du 6 juin 2017 constituent sans aucun doute un moyen de preuve nouveau puisque l’intimée ne disposait précédemment d’aucun élément de preuve dont elle pouvait déduire que l’incapacité de travail n’était en réalité pas fondée, en dépit des certificats médicaux produits, et que les déclarations du recourant quant à ses troubles et limitations fonctionnelles ne reflétaient pas la situation réelle.</w:t>
      </w:r>
    </w:p>
    <w:p>
      <w:r>
        <w:t>A/4547/2017 - 30/31 - Enfin, l’intimée a manifestement agi dans le délai d’un an à compter du moment où elle a eu connaissance du fait et dans un délai de cinq ans après le versement des prestations indûment versées. Pour le reste, le recourant ne discute pas les montants réclamés par l’intimée, que rien ne permet de remettre en cause.</w:t>
      </w:r>
    </w:p>
    <w:p>
      <w:r>
        <w:rPr>
          <w:b/>
        </w:rPr>
        <w:t>E. 20</w:t>
      </w:r>
    </w:p>
    <w:p>
      <w:r>
        <w:t>Au regard de ce qui précède, le recours, mal fondé, doit être rejeté.</w:t>
      </w:r>
    </w:p>
    <w:p>
      <w:r>
        <w:rPr>
          <w:b/>
        </w:rPr>
        <w:t>E. 21</w:t>
      </w:r>
    </w:p>
    <w:p>
      <w:r>
        <w:t>Vu l’issue donnée au recours, aucune indemnité de procédure ne sera allouée au recourant (art. 61 let. g LPGA et art. 89H al. 3 LPA a contrario).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Pour le surplus, la procédure est gratuite (art. 61 let. a LPGA).</w:t>
      </w:r>
    </w:p>
    <w:p>
      <w:r>
        <w:t>A/4547/2017 - 31/31 -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