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ATAS/1155/2010 vom 24. Juni 2010</w:t>
      </w:r>
    </w:p>
    <w:p>
      <w:r>
        <w:t>GE Cour de justice, 2010-06-24, FR</w:t>
      </w:r>
    </w:p>
    <w:p>
      <w:r>
        <w:rPr>
          <w:b/>
        </w:rPr>
        <w:t xml:space="preserve">Quelle: </w:t>
      </w:r>
      <w:r>
        <w:t>https://mcp.opencaselaw.ch/entscheid/ge_gerichte_ATAS_1155_2010</w:t>
      </w:r>
    </w:p>
    <w:p>
      <w:r>
        <w:t>FR: GE_GERICHTE ATAS/1155/2010 du 24 juin 2010</w:t>
      </w:r>
    </w:p>
    <w:p>
      <w:r>
        <w:t>IT: GE_GERICHTE ATAS/1155/2010 del 24 giugno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l'occurrence, les intérêts dus aux parties sur la somme existant au moment du mariage ont déjà été calculé par les institutions de prévoyance.</w:t>
      </w:r>
    </w:p>
    <w:p>
      <w:r>
        <w:rPr>
          <w:b/>
        </w:rPr>
        <w:t>E. 4</w:t>
      </w:r>
    </w:p>
    <w:p>
      <w:r>
        <w:t>En l’espèce, le juge de première instance a "donné acte aux parties de ce qu'elles partagent par moitié les prestations de libre passage de leurs institution de prévoyance", sans autre précision dans le dispositif du jugement. En principe, ce sont les prestations de sortie acquises durant le mariage par les ex-époux qui sont partagées et les dates pertinentes sont, d’une part, celle du mariage, le 13 février 1999, d’autre part le 7 septembre 2010, date à laquelle le jugement de divorce est devenu exécutoire.</w:t>
      </w:r>
    </w:p>
    <w:p>
      <w:r>
        <w:t>A/3070/2010 5/6 Cela étant, le Tribunal a homologué la convention de divorce conclue le 28 février 2010 par les époux et qui prévoit expressément à son article 9 que "les époux conviennent de partager leur avoir de prévoyance professionnelles accumulé jusqu'à la date de la signature de la présente convention". De plus, les époux ont confirmé au Tribunal de céans que telle était bien leur volonté, de sorte qu'il convient de retenir la date du 28 février 2010 au lieu du 30 septembre 2010.</w:t>
      </w:r>
    </w:p>
    <w:p>
      <w:r>
        <w:rPr>
          <w:b/>
        </w:rPr>
        <w:t>E. 5</w:t>
      </w:r>
    </w:p>
    <w:p>
      <w:r>
        <w:t>La prestation acquise pendant le mariage est constituée de la prestation de libre passage totale au 28 février 2010, dont il faut déduire la prestation existante lors du mariage le 13 février 1999 augmentée des intérêts courus jusqu'au 28 février 2010. Selon les documents produits, la prestation ainsi acquise par le demandeur est de 221'002 fr. 90 (258'524 fr.20 ./. 37'521 fr. 30) tandis que celle acquise par la demanderesse est de 20'562 fr. 80 (72'606 fr../. 52'043 fr. 20), les intérêts ayant déjà été calculés par les institutions de prévoyance défenderesses. Ainsi le demandeur doit à son ex-épouse le montant de 110'501 fr. 45 (221'002 fr. 90 : 2) et celle-ci doit à celui-là le montant de 10'281 fr. 40 (20'562 fr. 80 : 2), de sorte que c’est le demandeur qui doit à la demanderesse le montant de 100'220 fr. 05.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A/3070/2010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